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0A0"/>
      </w:tblPr>
      <w:tblGrid>
        <w:gridCol w:w="459"/>
        <w:gridCol w:w="3201"/>
        <w:gridCol w:w="876"/>
        <w:gridCol w:w="1418"/>
        <w:gridCol w:w="875"/>
        <w:gridCol w:w="3201"/>
        <w:gridCol w:w="602"/>
      </w:tblGrid>
      <w:tr w:rsidR="000E018B" w:rsidTr="000E018B">
        <w:tc>
          <w:tcPr>
            <w:tcW w:w="4536" w:type="dxa"/>
            <w:gridSpan w:val="3"/>
            <w:hideMark/>
          </w:tcPr>
          <w:p w:rsidR="000E018B" w:rsidRDefault="000E018B">
            <w:pPr>
              <w:jc w:val="center"/>
              <w:rPr>
                <w:rFonts w:ascii="Times Cyr Bash Normal" w:eastAsia="Times New Roman" w:hAnsi="Times Cyr Bash Normal" w:cs="Times New Roman"/>
                <w:sz w:val="20"/>
                <w:szCs w:val="20"/>
              </w:rPr>
            </w:pPr>
            <w:r>
              <w:rPr>
                <w:rFonts w:ascii="Times Cyr Bash Normal" w:hAnsi="Times Cyr Bash Normal"/>
              </w:rPr>
              <w:t>БАШ</w:t>
            </w:r>
            <w:proofErr w:type="gramStart"/>
            <w:r>
              <w:rPr>
                <w:rFonts w:ascii="Times Cyr Bash Normal" w:hAnsi="Times Cyr Bash Normal"/>
              </w:rPr>
              <w:t>?О</w:t>
            </w:r>
            <w:proofErr w:type="gramEnd"/>
            <w:r>
              <w:rPr>
                <w:rFonts w:ascii="Times Cyr Bash Normal" w:hAnsi="Times Cyr Bash Normal"/>
              </w:rPr>
              <w:t>РТОСТАН РЕСПУБЛИКА№Ы</w:t>
            </w:r>
          </w:p>
          <w:p w:rsidR="000E018B" w:rsidRDefault="000E018B">
            <w:pPr>
              <w:jc w:val="center"/>
              <w:rPr>
                <w:rFonts w:ascii="Times Cyr Bash Normal" w:hAnsi="Times Cyr Bash Normal"/>
              </w:rPr>
            </w:pPr>
            <w:r>
              <w:rPr>
                <w:rFonts w:ascii="Times Cyr Bash Normal" w:hAnsi="Times Cyr Bash Normal"/>
                <w:lang w:val="ba-RU"/>
              </w:rPr>
              <w:t>;</w:t>
            </w:r>
            <w:r>
              <w:rPr>
                <w:rFonts w:ascii="Times Cyr Bash Normal" w:hAnsi="Times Cyr Bash Normal"/>
              </w:rPr>
              <w:t>АФУРИ РАЙОНЫ МУНИЦИПАЛЬ РАЙОНЫНЫ</w:t>
            </w:r>
            <w:r>
              <w:rPr>
                <w:lang w:val="ba-RU"/>
              </w:rPr>
              <w:t>Ң</w:t>
            </w:r>
            <w:r>
              <w:rPr>
                <w:rFonts w:ascii="Times Cyr Bash Normal" w:hAnsi="Times Cyr Bash Normal"/>
              </w:rPr>
              <w:t xml:space="preserve"> А?К!Л АУЫЛ СОВЕТЫ  АУЫЛ БИЛ</w:t>
            </w:r>
            <w:r>
              <w:rPr>
                <w:lang w:val="ba-RU"/>
              </w:rPr>
              <w:t>Ә</w:t>
            </w:r>
            <w:r>
              <w:rPr>
                <w:rFonts w:ascii="Times Cyr Bash Normal" w:hAnsi="Times Cyr Bash Normal"/>
              </w:rPr>
              <w:t>М</w:t>
            </w:r>
            <w:r>
              <w:rPr>
                <w:lang w:val="ba-RU"/>
              </w:rPr>
              <w:t>Ә</w:t>
            </w:r>
            <w:r>
              <w:rPr>
                <w:rFonts w:ascii="Times Cyr Bash Normal" w:hAnsi="Times Cyr Bash Normal"/>
                <w:lang w:val="ba-RU"/>
              </w:rPr>
              <w:t>№</w:t>
            </w:r>
            <w:r>
              <w:rPr>
                <w:rFonts w:ascii="Times Cyr Bash Normal" w:hAnsi="Times Cyr Bash Normal"/>
              </w:rPr>
              <w:t xml:space="preserve">Е </w:t>
            </w:r>
          </w:p>
          <w:p w:rsidR="000E018B" w:rsidRDefault="000E018B">
            <w:pPr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>ХАКИМИ</w:t>
            </w:r>
            <w:r>
              <w:rPr>
                <w:b/>
                <w:sz w:val="28"/>
                <w:szCs w:val="28"/>
                <w:lang w:val="ba-RU"/>
              </w:rPr>
              <w:t>Ә</w:t>
            </w:r>
            <w:r>
              <w:rPr>
                <w:rFonts w:ascii="Times Cyr Bash Normal" w:hAnsi="Times Cyr Bash Normal"/>
                <w:b/>
                <w:sz w:val="28"/>
                <w:szCs w:val="28"/>
              </w:rPr>
              <w:t>ТЕ</w:t>
            </w:r>
          </w:p>
        </w:tc>
        <w:tc>
          <w:tcPr>
            <w:tcW w:w="1418" w:type="dxa"/>
            <w:hideMark/>
          </w:tcPr>
          <w:p w:rsidR="000E018B" w:rsidRDefault="000E018B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3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3"/>
            <w:hideMark/>
          </w:tcPr>
          <w:p w:rsidR="000E018B" w:rsidRDefault="000E018B">
            <w:pPr>
              <w:ind w:left="-74"/>
              <w:jc w:val="center"/>
              <w:rPr>
                <w:rFonts w:ascii="Times Cyr Bash Normal" w:eastAsia="Times New Roman" w:hAnsi="Times Cyr Bash Normal" w:cs="Times New Roman"/>
                <w:b/>
                <w:sz w:val="28"/>
                <w:szCs w:val="28"/>
              </w:rPr>
            </w:pPr>
            <w:r>
              <w:rPr>
                <w:rFonts w:ascii="Times Cyr Bash Normal" w:hAnsi="Times Cyr Bash Normal"/>
                <w:b/>
                <w:sz w:val="28"/>
                <w:szCs w:val="28"/>
              </w:rPr>
              <w:t xml:space="preserve">АДМИНИСТРАЦИЯ </w:t>
            </w:r>
          </w:p>
          <w:p w:rsidR="000E018B" w:rsidRDefault="000E018B">
            <w:pPr>
              <w:ind w:left="-74"/>
              <w:jc w:val="center"/>
              <w:rPr>
                <w:rFonts w:ascii="Times Cyr Bash Normal" w:hAnsi="Times Cyr Bash Normal"/>
                <w:sz w:val="20"/>
                <w:szCs w:val="20"/>
                <w:lang w:val="ba-RU"/>
              </w:rPr>
            </w:pPr>
            <w:r>
              <w:rPr>
                <w:rFonts w:ascii="Times Cyr Bash Normal" w:hAnsi="Times Cyr Bash Normal"/>
              </w:rPr>
              <w:t>СЕЛЬСКОГО ПОСЕЛЕНИЯ БЕЛООЗЕРСКИЙ СЕЛЬСОВЕТ МУНИЦИПАЛЬНОГО РАЙОНА ГАФУРИЙСКИЙ РАЙОН</w:t>
            </w:r>
          </w:p>
          <w:p w:rsidR="000E018B" w:rsidRDefault="000E018B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0E018B" w:rsidTr="000E018B">
        <w:tc>
          <w:tcPr>
            <w:tcW w:w="4536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E018B" w:rsidRDefault="000E018B" w:rsidP="000E018B">
            <w:pPr>
              <w:spacing w:after="0" w:line="240" w:lineRule="auto"/>
              <w:rPr>
                <w:rFonts w:ascii="Times Cyr Bash Normal" w:eastAsia="Times New Roman" w:hAnsi="Times Cyr Bash Normal" w:cs="Times New Roman"/>
                <w:sz w:val="28"/>
                <w:szCs w:val="28"/>
              </w:rPr>
            </w:pPr>
          </w:p>
          <w:p w:rsidR="000E018B" w:rsidRDefault="000E018B" w:rsidP="000E018B">
            <w:pPr>
              <w:spacing w:after="0" w:line="240" w:lineRule="auto"/>
              <w:jc w:val="center"/>
              <w:rPr>
                <w:rFonts w:ascii="Times Cyr Bash Normal" w:hAnsi="Times Cyr Bash Normal"/>
                <w:sz w:val="28"/>
                <w:szCs w:val="28"/>
              </w:rPr>
            </w:pPr>
            <w:r>
              <w:rPr>
                <w:rFonts w:ascii="Times Cyr Bash Normal" w:hAnsi="Times Cyr Bash Normal"/>
                <w:sz w:val="28"/>
                <w:szCs w:val="28"/>
              </w:rPr>
              <w:t>?АРАР</w:t>
            </w:r>
          </w:p>
        </w:tc>
        <w:tc>
          <w:tcPr>
            <w:tcW w:w="1418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E018B" w:rsidRDefault="000E018B" w:rsidP="000E018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E018B" w:rsidRDefault="000E018B" w:rsidP="000E018B">
            <w:pPr>
              <w:spacing w:after="0" w:line="240" w:lineRule="auto"/>
              <w:jc w:val="right"/>
              <w:rPr>
                <w:rFonts w:ascii="Times Cyr Bash Normal" w:eastAsia="Times New Roman" w:hAnsi="Times Cyr Bash Normal" w:cs="Arial"/>
                <w:sz w:val="28"/>
                <w:szCs w:val="28"/>
              </w:rPr>
            </w:pPr>
          </w:p>
          <w:p w:rsidR="000E018B" w:rsidRDefault="000E018B" w:rsidP="000E018B">
            <w:pPr>
              <w:spacing w:after="0" w:line="240" w:lineRule="auto"/>
              <w:jc w:val="center"/>
              <w:rPr>
                <w:rFonts w:ascii="Times Cyr Bash Normal" w:hAnsi="Times Cyr Bash Normal" w:cs="Arial"/>
                <w:sz w:val="28"/>
                <w:szCs w:val="28"/>
              </w:rPr>
            </w:pPr>
            <w:r>
              <w:rPr>
                <w:rFonts w:ascii="Times Cyr Bash Normal" w:hAnsi="Times Cyr Bash Normal" w:cs="Arial"/>
                <w:sz w:val="28"/>
                <w:szCs w:val="28"/>
              </w:rPr>
              <w:t>ПОСТАНОВЛЕНИЕ</w:t>
            </w:r>
          </w:p>
        </w:tc>
      </w:tr>
      <w:tr w:rsidR="000E018B" w:rsidRPr="000E018B" w:rsidTr="000E018B">
        <w:tblPrEx>
          <w:tblBorders>
            <w:insideH w:val="none" w:sz="0" w:space="0" w:color="auto"/>
          </w:tblBorders>
        </w:tblPrEx>
        <w:trPr>
          <w:gridBefore w:val="1"/>
          <w:gridAfter w:val="1"/>
          <w:wBefore w:w="459" w:type="dxa"/>
          <w:wAfter w:w="602" w:type="dxa"/>
        </w:trPr>
        <w:tc>
          <w:tcPr>
            <w:tcW w:w="3201" w:type="dxa"/>
            <w:hideMark/>
          </w:tcPr>
          <w:p w:rsidR="000E018B" w:rsidRPr="000E018B" w:rsidRDefault="000E018B" w:rsidP="000E018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018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0E0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9" w:type="dxa"/>
            <w:gridSpan w:val="3"/>
            <w:hideMark/>
          </w:tcPr>
          <w:p w:rsidR="000E018B" w:rsidRPr="000E018B" w:rsidRDefault="000E0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40/2</w:t>
            </w:r>
          </w:p>
        </w:tc>
        <w:tc>
          <w:tcPr>
            <w:tcW w:w="3201" w:type="dxa"/>
            <w:hideMark/>
          </w:tcPr>
          <w:p w:rsidR="000E018B" w:rsidRPr="000E018B" w:rsidRDefault="000E018B" w:rsidP="000E01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E01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7B4B09" w:rsidRPr="000E018B" w:rsidRDefault="00664399" w:rsidP="0066439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proofErr w:type="gramStart"/>
      <w:r w:rsidRPr="000E018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 утверждении правил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0E018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сельского поселения Белоозерский сельсовет</w:t>
      </w:r>
      <w:r w:rsidRPr="000E018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муниципального района Гафурийский район Республики Башкортостан и требований к договорам, заключаемым в связи с предоставлением бюджетных инвестиций юридическим лицам, не являющимся муниципальными</w:t>
      </w:r>
      <w:proofErr w:type="gramEnd"/>
      <w:r w:rsidRPr="000E018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учреждениями и муниципальными унитарными предприятиями, за счет бюджета </w:t>
      </w:r>
      <w:r w:rsidRPr="000E018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сельского поселения</w:t>
      </w:r>
    </w:p>
    <w:p w:rsidR="003437AF" w:rsidRDefault="003437AF" w:rsidP="003437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B4B09" w:rsidRDefault="007B4B09" w:rsidP="003437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4B09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со статьей 80 Бюджетного кодекса Российской Федерации, Администрация сельского поселения Белоозерский сельсовет </w:t>
      </w:r>
      <w:r w:rsidR="007F4E9E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7B4B09">
        <w:rPr>
          <w:rFonts w:ascii="Times New Roman" w:hAnsi="Times New Roman" w:cs="Times New Roman"/>
          <w:spacing w:val="-6"/>
          <w:sz w:val="28"/>
          <w:szCs w:val="28"/>
        </w:rPr>
        <w:t>униципального района Гафурийский район Республики Башкортостан</w:t>
      </w:r>
    </w:p>
    <w:p w:rsidR="003437AF" w:rsidRPr="007B4B09" w:rsidRDefault="003437AF" w:rsidP="003437A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10F26" w:rsidRDefault="00E10F26" w:rsidP="003437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ПОСТАНОВЛЯ</w:t>
      </w:r>
      <w:r w:rsid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</w:t>
      </w:r>
      <w:r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3437AF" w:rsidRPr="007B4B09" w:rsidRDefault="003437AF" w:rsidP="003437A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64399" w:rsidRPr="00664399" w:rsidRDefault="00664399" w:rsidP="003437AF">
      <w:pPr>
        <w:pStyle w:val="1"/>
        <w:numPr>
          <w:ilvl w:val="0"/>
          <w:numId w:val="1"/>
        </w:numPr>
        <w:ind w:left="0" w:firstLine="567"/>
        <w:jc w:val="both"/>
        <w:rPr>
          <w:spacing w:val="-6"/>
          <w:sz w:val="28"/>
          <w:szCs w:val="28"/>
        </w:rPr>
      </w:pPr>
      <w:r w:rsidRPr="00664399">
        <w:rPr>
          <w:spacing w:val="-6"/>
          <w:sz w:val="28"/>
          <w:szCs w:val="28"/>
        </w:rPr>
        <w:t>Утвердить прилагаемые:</w:t>
      </w:r>
    </w:p>
    <w:p w:rsidR="003437AF" w:rsidRPr="003437AF" w:rsidRDefault="003437AF" w:rsidP="003437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343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Белоозерский</w:t>
      </w:r>
      <w:r w:rsidRPr="00343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</w:t>
      </w: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Гафурийский</w:t>
      </w: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район Республики Башкортостан;</w:t>
      </w:r>
    </w:p>
    <w:p w:rsidR="003437AF" w:rsidRPr="003437AF" w:rsidRDefault="003437AF" w:rsidP="003437AF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343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Белоозерский</w:t>
      </w:r>
      <w:r w:rsidRPr="00343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</w:t>
      </w: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Гафурийский</w:t>
      </w:r>
      <w:r w:rsidRPr="003437A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район Республики Башкортостан.</w:t>
      </w:r>
    </w:p>
    <w:p w:rsidR="00E10F26" w:rsidRDefault="00E10F26" w:rsidP="003437A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3437AF" w:rsidRPr="007B4B09" w:rsidRDefault="003437AF" w:rsidP="003437AF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0F26" w:rsidRDefault="00E10F26" w:rsidP="00E10F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Глава</w:t>
      </w:r>
      <w:r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сельского поселения    </w:t>
      </w:r>
      <w:r w:rsidR="00783A43"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E0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E0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E0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Р.А. </w:t>
      </w:r>
      <w:proofErr w:type="spellStart"/>
      <w:r w:rsidR="000E0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Мухарямов</w:t>
      </w:r>
      <w:proofErr w:type="spellEnd"/>
      <w:r w:rsidR="00783A43" w:rsidRPr="007B4B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</w:p>
    <w:p w:rsidR="00E10F26" w:rsidRPr="007F4E9E" w:rsidRDefault="00E10F26" w:rsidP="007B4B09">
      <w:pPr>
        <w:tabs>
          <w:tab w:val="left" w:pos="4962"/>
        </w:tabs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B4B09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 xml:space="preserve">        </w:t>
      </w:r>
      <w:r w:rsid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3437A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Утверждено 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</w:t>
      </w:r>
    </w:p>
    <w:p w:rsidR="00E10F26" w:rsidRPr="007F4E9E" w:rsidRDefault="003437AF" w:rsidP="007B4B09">
      <w:pPr>
        <w:tabs>
          <w:tab w:val="left" w:pos="5103"/>
          <w:tab w:val="left" w:pos="5245"/>
        </w:tabs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10F26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постановлени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ем</w:t>
      </w:r>
      <w:r w:rsidR="00E10F26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главы </w:t>
      </w:r>
    </w:p>
    <w:p w:rsidR="00E10F26" w:rsidRPr="007F4E9E" w:rsidRDefault="00E10F26" w:rsidP="007B4B09">
      <w:pPr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Администрации сельского поселения  </w:t>
      </w:r>
    </w:p>
    <w:p w:rsidR="00E10F26" w:rsidRPr="007F4E9E" w:rsidRDefault="00E10F26" w:rsidP="007B4B09">
      <w:pPr>
        <w:tabs>
          <w:tab w:val="left" w:pos="4962"/>
        </w:tabs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</w:t>
      </w:r>
      <w:r w:rsidR="007F4E9E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Белоозерский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сельсовет муниципального района </w:t>
      </w:r>
    </w:p>
    <w:p w:rsidR="00E10F26" w:rsidRPr="007F4E9E" w:rsidRDefault="00E10F26" w:rsidP="007B4B09">
      <w:pPr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</w:t>
      </w:r>
      <w:r w:rsid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Гафурийский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район Республики Башкортостан                                                    </w:t>
      </w:r>
    </w:p>
    <w:p w:rsidR="00E10F26" w:rsidRPr="007F4E9E" w:rsidRDefault="000E018B" w:rsidP="00D53CC6">
      <w:pPr>
        <w:tabs>
          <w:tab w:val="left" w:pos="284"/>
          <w:tab w:val="left" w:pos="6096"/>
          <w:tab w:val="left" w:pos="6379"/>
        </w:tabs>
        <w:spacing w:after="0"/>
        <w:ind w:firstLine="4678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От 01 июня 2021 </w:t>
      </w:r>
      <w:r w:rsidR="00783A43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года</w:t>
      </w:r>
      <w:r w:rsidR="007B4B09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53CC6"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40/2</w:t>
      </w:r>
      <w:r w:rsidR="00D53CC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</w:t>
      </w:r>
    </w:p>
    <w:p w:rsidR="00E10F26" w:rsidRPr="007B4B09" w:rsidRDefault="00E10F26" w:rsidP="007B4B09">
      <w:pPr>
        <w:tabs>
          <w:tab w:val="left" w:pos="284"/>
          <w:tab w:val="left" w:pos="6096"/>
          <w:tab w:val="left" w:pos="6379"/>
        </w:tabs>
        <w:spacing w:after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AD089D" w:rsidRPr="007B4B09" w:rsidRDefault="00AD089D" w:rsidP="007B4B09">
      <w:pPr>
        <w:tabs>
          <w:tab w:val="left" w:pos="284"/>
          <w:tab w:val="left" w:pos="6096"/>
          <w:tab w:val="left" w:pos="6379"/>
        </w:tabs>
        <w:spacing w:after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3437AF" w:rsidRPr="003437AF" w:rsidRDefault="003437AF" w:rsidP="003437A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6"/>
          <w:sz w:val="28"/>
          <w:szCs w:val="28"/>
          <w:lang w:eastAsia="ru-RU"/>
        </w:rPr>
      </w:pPr>
      <w:r w:rsidRPr="003437AF">
        <w:rPr>
          <w:rFonts w:ascii="Times New Roman" w:eastAsia="Times New Roman" w:hAnsi="Times New Roman"/>
          <w:b/>
          <w:snapToGrid w:val="0"/>
          <w:spacing w:val="-6"/>
          <w:sz w:val="28"/>
          <w:szCs w:val="28"/>
          <w:lang w:eastAsia="ru-RU"/>
        </w:rPr>
        <w:t xml:space="preserve">Правила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Pr="003437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 Белоозерский сельсовет</w:t>
      </w:r>
      <w:r w:rsidRPr="003437A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437AF">
        <w:rPr>
          <w:rFonts w:ascii="Times New Roman" w:eastAsia="Times New Roman" w:hAnsi="Times New Roman"/>
          <w:b/>
          <w:snapToGrid w:val="0"/>
          <w:spacing w:val="-6"/>
          <w:sz w:val="28"/>
          <w:szCs w:val="28"/>
          <w:lang w:eastAsia="ru-RU"/>
        </w:rPr>
        <w:t xml:space="preserve">муниципального района </w:t>
      </w:r>
      <w:r w:rsidRPr="003437AF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>Гафурийский</w:t>
      </w:r>
      <w:r w:rsidRPr="003437AF">
        <w:rPr>
          <w:rFonts w:ascii="Times New Roman" w:eastAsia="Times New Roman" w:hAnsi="Times New Roman"/>
          <w:b/>
          <w:snapToGrid w:val="0"/>
          <w:spacing w:val="-6"/>
          <w:sz w:val="28"/>
          <w:szCs w:val="28"/>
          <w:lang w:eastAsia="ru-RU"/>
        </w:rPr>
        <w:t xml:space="preserve"> район Республики Башкортостан</w:t>
      </w:r>
    </w:p>
    <w:p w:rsidR="00AD089D" w:rsidRPr="007B4B09" w:rsidRDefault="00AD089D" w:rsidP="00E10F26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511CD" w:rsidRPr="007B4B09" w:rsidRDefault="006511CD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I. ОСНОВНЫЕ ПОЛОЖЕНИЯ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сельского поселения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(или) 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приоритетов и целей развития сельского поселения, исходя из прогнозов и программ социально-экономического развития сельского поселения, муниципальных программ сельского поселения, а также документов территориального сельского поселения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поручений и указаний Главы Администрации сельского поселения;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оценки эффективности использования средств бюджета сельского поселения, направляемых на капитальные вложения;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оценки влияния создания объекта капитального строительства на комплексное развитие территорий сельского поселения;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приобретения земельных участков под строительство;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проведения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сельского поселения;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1CD" w:rsidRPr="007B4B09" w:rsidRDefault="006511CD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ПОДГОТОВКА ПРОЕКТА РЕШЕНИЯ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Проект решения подготавливает главный распорядитель.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Проект решения подготавливается в форме проекта нормативного правового акта сельского поселения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сельского поселения.</w:t>
      </w:r>
    </w:p>
    <w:p w:rsidR="006511CD" w:rsidRPr="007B4B09" w:rsidRDefault="006511CD" w:rsidP="00EF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проект решения включаются объект капитального строительства и (или) объект недвижимого имущества, инвестиционные проекты, которые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сельского поселения, направляемых на капитальные вложения, проведенной главным распорядителем в порядке, установленном Администрацией сельского поселения, а также документам территориального планирования сельского поселения в случае, если объект капитального строительства и (или) объект недвижимого имущества являются объектами, подлежащими отображению в этих документах.</w:t>
      </w:r>
    </w:p>
    <w:p w:rsidR="006511CD" w:rsidRPr="007B4B09" w:rsidRDefault="006511CD" w:rsidP="00EF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сельского поселения или одной сфере деятельности главного распорядителя.</w:t>
      </w:r>
    </w:p>
    <w:p w:rsidR="006511CD" w:rsidRPr="007B4B09" w:rsidRDefault="006511CD" w:rsidP="00EF13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определение главного распорядителя;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определение застройщика или заказчика (заказчика-застройщика);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годам реализации инвестиционного проекта (в ценах соответствующих лет реализации инвестиционного проекта);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6511CD" w:rsidRPr="007B4B09" w:rsidRDefault="006511CD" w:rsidP="00C777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Главный распорядитель направляет согласованный с ответственным исполнителем муниципальной программы сельского поселения проект решения с приложением документов и материалов на согласование.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решения общего собрания участников (акционеров) юридического лица о выплате дивидендов по акциям всех категорий (типов) за предыдущие 2 года;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:rsidR="006511CD" w:rsidRPr="007B4B09" w:rsidRDefault="006511CD" w:rsidP="00AF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Обязательным условием согласования проекта решения является положительное заключение об эффективности использования средств бюджета сельского поселения, направляемых на капитальные вложения, в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отношении объекта капитального строительства и (или) объекта недвижимого имущества.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сельского поселения указанные расходы включаются в муниципальную программу в установленном порядке.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Default="003437AF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37AF" w:rsidRPr="007F4E9E" w:rsidRDefault="003437AF" w:rsidP="003437AF">
      <w:pPr>
        <w:tabs>
          <w:tab w:val="left" w:pos="4962"/>
        </w:tabs>
        <w:spacing w:after="0"/>
        <w:ind w:firstLine="4678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lastRenderedPageBreak/>
        <w:t xml:space="preserve">Утверждено 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               </w:t>
      </w:r>
    </w:p>
    <w:p w:rsidR="003437AF" w:rsidRPr="007F4E9E" w:rsidRDefault="003437AF" w:rsidP="003437AF">
      <w:pPr>
        <w:tabs>
          <w:tab w:val="left" w:pos="5103"/>
          <w:tab w:val="left" w:pos="5245"/>
        </w:tabs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постановлени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ем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главы </w:t>
      </w:r>
    </w:p>
    <w:p w:rsidR="003437AF" w:rsidRPr="007F4E9E" w:rsidRDefault="003437AF" w:rsidP="003437AF">
      <w:pPr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Администрации сельского поселения  </w:t>
      </w:r>
    </w:p>
    <w:p w:rsidR="003437AF" w:rsidRPr="007F4E9E" w:rsidRDefault="003437AF" w:rsidP="003437AF">
      <w:pPr>
        <w:tabs>
          <w:tab w:val="left" w:pos="4962"/>
        </w:tabs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Белоозерский сельсовет муниципального района </w:t>
      </w:r>
    </w:p>
    <w:p w:rsidR="003437AF" w:rsidRPr="007F4E9E" w:rsidRDefault="003437AF" w:rsidP="003437AF">
      <w:pPr>
        <w:spacing w:after="0"/>
        <w:ind w:firstLine="4253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Гафурийский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район Республики Башкортостан                                                    </w:t>
      </w:r>
    </w:p>
    <w:p w:rsidR="003437AF" w:rsidRDefault="003437AF" w:rsidP="003437AF">
      <w:pPr>
        <w:spacing w:after="150" w:line="240" w:lineRule="auto"/>
        <w:ind w:left="2832"/>
        <w:jc w:val="center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от «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____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________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0</w:t>
      </w:r>
      <w:r w:rsidRPr="007F4E9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года №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____       </w:t>
      </w:r>
    </w:p>
    <w:p w:rsidR="003437AF" w:rsidRDefault="003437AF" w:rsidP="003437AF">
      <w:pPr>
        <w:spacing w:after="150" w:line="240" w:lineRule="auto"/>
        <w:ind w:left="283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  </w:t>
      </w:r>
    </w:p>
    <w:p w:rsidR="006511CD" w:rsidRDefault="006511CD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сельского поселения </w:t>
      </w:r>
      <w:r w:rsidR="007F4E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Белоозерский</w:t>
      </w:r>
      <w:r w:rsidRPr="007B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сельсовет муниципального района </w:t>
      </w:r>
      <w:r w:rsidR="007F4E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Гафурийский</w:t>
      </w:r>
      <w:r w:rsidRPr="007B4B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 Республики Башкортостан</w:t>
      </w:r>
    </w:p>
    <w:p w:rsidR="00EF5DCC" w:rsidRPr="007B4B09" w:rsidRDefault="00EF5DCC" w:rsidP="006511CD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заключаемому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Договором о предоставлении бюджетных инвестиций предусматриваются: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целевое назначение бюджетных инвестиций и их объем (с распределением по годам);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инвестиции, являющегося акционерным обществом, путем размещения дополнительных акций на сумму предоставляемых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условие об осуществлении операций по зачислению (списанию) средств на счет (со счета), указанный(-ого)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положения о запрете:</w:t>
      </w:r>
    </w:p>
    <w:p w:rsidR="006511CD" w:rsidRPr="007B4B09" w:rsidRDefault="0043572F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511CD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</w:p>
    <w:p w:rsidR="006511CD" w:rsidRPr="007B4B09" w:rsidRDefault="0043572F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511CD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н) 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</w:t>
      </w:r>
      <w:r w:rsidR="00A27700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в соответствии с иными договорами о предоставлении бюджетных инвестиций.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</w:t>
      </w:r>
      <w:r w:rsidR="00A27700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 6 настоящих Требований.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целевое назначение взноса (вклада) и его объем (с распределением по годам);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показатели результативности и их плановые значения;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сроки перечисления взноса (вклада);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которых являются указанные средства;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положения о запрете:</w:t>
      </w:r>
    </w:p>
    <w:p w:rsidR="006511CD" w:rsidRPr="007B4B09" w:rsidRDefault="008A0122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511CD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:rsidR="006511CD" w:rsidRPr="007B4B09" w:rsidRDefault="008A0122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511CD"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средств в случае установления факта несоблюдения им целей, условий, которые определены указанным договором.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</w:t>
      </w: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источников финансового обеспечения с выделением размера взноса (вклада) (с распределением указанных объемов по годам);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</w:p>
    <w:p w:rsidR="006511CD" w:rsidRPr="007B4B09" w:rsidRDefault="006511CD" w:rsidP="007F4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6511CD" w:rsidRPr="007B4B09" w:rsidRDefault="006511CD" w:rsidP="0065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4B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:rsidR="006511CD" w:rsidRPr="007B4B09" w:rsidRDefault="006511CD" w:rsidP="006511C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89D" w:rsidRPr="007B4B09" w:rsidRDefault="00AD089D" w:rsidP="00E10F26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0F26" w:rsidRPr="007B4B09" w:rsidRDefault="00E10F26" w:rsidP="00E10F2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0F26" w:rsidRPr="007B4B09" w:rsidSect="00A0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E7B"/>
    <w:rsid w:val="000516F4"/>
    <w:rsid w:val="000E018B"/>
    <w:rsid w:val="001454BE"/>
    <w:rsid w:val="00233E7B"/>
    <w:rsid w:val="003437AF"/>
    <w:rsid w:val="0043572F"/>
    <w:rsid w:val="00557362"/>
    <w:rsid w:val="005B6F96"/>
    <w:rsid w:val="006511CD"/>
    <w:rsid w:val="00664399"/>
    <w:rsid w:val="00783A43"/>
    <w:rsid w:val="007B4B09"/>
    <w:rsid w:val="007F044B"/>
    <w:rsid w:val="007F4E9E"/>
    <w:rsid w:val="00872266"/>
    <w:rsid w:val="008A0122"/>
    <w:rsid w:val="00971F8C"/>
    <w:rsid w:val="00A06E4D"/>
    <w:rsid w:val="00A27700"/>
    <w:rsid w:val="00AD089D"/>
    <w:rsid w:val="00AF3802"/>
    <w:rsid w:val="00C77705"/>
    <w:rsid w:val="00D53CC6"/>
    <w:rsid w:val="00E10F26"/>
    <w:rsid w:val="00EE2035"/>
    <w:rsid w:val="00EF137F"/>
    <w:rsid w:val="00EF5DCC"/>
    <w:rsid w:val="00FE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26"/>
    <w:pPr>
      <w:ind w:left="720"/>
      <w:contextualSpacing/>
    </w:pPr>
  </w:style>
  <w:style w:type="paragraph" w:customStyle="1" w:styleId="a4">
    <w:name w:val="Содержимое таблицы"/>
    <w:basedOn w:val="a"/>
    <w:rsid w:val="00783A4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8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A4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64399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4541</Words>
  <Characters>25888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</cp:lastModifiedBy>
  <cp:revision>12</cp:revision>
  <cp:lastPrinted>2020-12-28T11:42:00Z</cp:lastPrinted>
  <dcterms:created xsi:type="dcterms:W3CDTF">2021-06-04T06:13:00Z</dcterms:created>
  <dcterms:modified xsi:type="dcterms:W3CDTF">2021-08-18T10:36:00Z</dcterms:modified>
</cp:coreProperties>
</file>