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5324" w:type="pct"/>
        <w:tblInd w:w="-319" w:type="dxa"/>
        <w:tblLayout w:type="autofit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4131"/>
        <w:gridCol w:w="1671"/>
        <w:gridCol w:w="4387"/>
      </w:tblGrid>
      <w:tr w14:paraId="1A190402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141" w:hRule="atLeast"/>
        </w:trPr>
        <w:tc>
          <w:tcPr>
            <w:tcW w:w="2027" w:type="pct"/>
          </w:tcPr>
          <w:p w14:paraId="2496953F">
            <w:pPr>
              <w:jc w:val="center"/>
              <w:rPr>
                <w:rFonts w:ascii="DejaVu Sans" w:hAnsi="DejaVu Sans" w:eastAsia="DejaVu Sans" w:cs="DejaVu Sans"/>
                <w:color w:val="0070C0"/>
                <w:sz w:val="24"/>
                <w:szCs w:val="24"/>
              </w:rPr>
            </w:pPr>
            <w:r>
              <w:rPr>
                <w:rFonts w:ascii="DejaVu Sans" w:hAnsi="DejaVu Sans" w:eastAsia="DejaVu Sans" w:cs="DejaVu Sans"/>
                <w:color w:val="0070C0"/>
                <w:sz w:val="24"/>
                <w:szCs w:val="24"/>
              </w:rPr>
              <w:t>БАШҠОРТОСТАН РЕСПУБЛИКАҺЫ</w:t>
            </w:r>
          </w:p>
          <w:p w14:paraId="69804964">
            <w:pPr>
              <w:jc w:val="center"/>
              <w:rPr>
                <w:rFonts w:ascii="DejaVu Sans" w:hAnsi="DejaVu Sans" w:eastAsia="DejaVu Sans" w:cs="DejaVu Sans"/>
                <w:color w:val="0070C0"/>
                <w:sz w:val="24"/>
                <w:szCs w:val="24"/>
              </w:rPr>
            </w:pPr>
            <w:r>
              <w:rPr>
                <w:rFonts w:ascii="DejaVu Sans" w:hAnsi="DejaVu Sans" w:eastAsia="DejaVu Sans" w:cs="DejaVu Sans"/>
                <w:color w:val="0070C0"/>
                <w:sz w:val="24"/>
                <w:szCs w:val="24"/>
              </w:rPr>
              <w:t xml:space="preserve">ҒАФУРИ РАЙОНЫ </w:t>
            </w:r>
          </w:p>
          <w:p w14:paraId="4E31FD13">
            <w:pPr>
              <w:jc w:val="center"/>
              <w:rPr>
                <w:rFonts w:ascii="DejaVu Sans" w:hAnsi="DejaVu Sans" w:eastAsia="DejaVu Sans" w:cs="DejaVu Sans"/>
                <w:color w:val="0070C0"/>
                <w:sz w:val="24"/>
                <w:szCs w:val="24"/>
              </w:rPr>
            </w:pPr>
            <w:r>
              <w:rPr>
                <w:rFonts w:ascii="DejaVu Sans" w:hAnsi="DejaVu Sans" w:eastAsia="DejaVu Sans" w:cs="DejaVu Sans"/>
                <w:color w:val="0070C0"/>
                <w:sz w:val="24"/>
                <w:szCs w:val="24"/>
              </w:rPr>
              <w:t xml:space="preserve">МУНИЦИПАЛЬ РАЙОНЫНЫӉ </w:t>
            </w:r>
          </w:p>
          <w:p w14:paraId="6F1DE18D">
            <w:pPr>
              <w:jc w:val="center"/>
              <w:rPr>
                <w:rFonts w:ascii="DejaVu Sans" w:hAnsi="DejaVu Sans" w:eastAsia="DejaVu Sans" w:cs="DejaVu Sans"/>
                <w:b/>
                <w:color w:val="0070C0"/>
                <w:sz w:val="24"/>
                <w:szCs w:val="24"/>
              </w:rPr>
            </w:pPr>
            <w:r>
              <w:rPr>
                <w:rFonts w:ascii="DejaVu Sans" w:hAnsi="DejaVu Sans" w:eastAsia="DejaVu Sans" w:cs="DejaVu Sans"/>
                <w:b/>
                <w:color w:val="0070C0"/>
                <w:sz w:val="28"/>
                <w:szCs w:val="28"/>
              </w:rPr>
              <w:t>АҠКҮЛ АУЫЛ СОВЕТЫ</w:t>
            </w:r>
            <w:r>
              <w:rPr>
                <w:rFonts w:ascii="DejaVu Sans" w:hAnsi="DejaVu Sans" w:eastAsia="DejaVu Sans" w:cs="DejaVu Sans"/>
                <w:b/>
                <w:color w:val="0070C0"/>
                <w:sz w:val="24"/>
                <w:szCs w:val="24"/>
              </w:rPr>
              <w:t xml:space="preserve"> </w:t>
            </w:r>
          </w:p>
          <w:p w14:paraId="6E7A635C">
            <w:pPr>
              <w:jc w:val="center"/>
              <w:rPr>
                <w:rFonts w:ascii="DejaVu Sans" w:hAnsi="DejaVu Sans" w:eastAsia="DejaVu Sans" w:cs="DejaVu Sans"/>
                <w:color w:val="0070C0"/>
                <w:sz w:val="24"/>
                <w:szCs w:val="24"/>
              </w:rPr>
            </w:pPr>
            <w:r>
              <w:rPr>
                <w:rFonts w:ascii="DejaVu Sans" w:hAnsi="DejaVu Sans" w:eastAsia="DejaVu Sans" w:cs="DejaVu Sans"/>
                <w:color w:val="0070C0"/>
                <w:sz w:val="24"/>
                <w:szCs w:val="24"/>
              </w:rPr>
              <w:t xml:space="preserve">АУЫЛ БИЛƏМƏҺЕ </w:t>
            </w:r>
          </w:p>
          <w:p w14:paraId="13C1C672">
            <w:pPr>
              <w:keepNext/>
              <w:jc w:val="center"/>
              <w:outlineLvl w:val="6"/>
              <w:rPr>
                <w:rFonts w:eastAsia="DejaVu Sans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DejaVu Sans"/>
                <w:b/>
                <w:color w:val="0070C0"/>
                <w:sz w:val="28"/>
                <w:szCs w:val="28"/>
              </w:rPr>
              <w:t>ХАКИМИƏТЕ</w:t>
            </w:r>
          </w:p>
        </w:tc>
        <w:tc>
          <w:tcPr>
            <w:tcW w:w="820" w:type="pct"/>
          </w:tcPr>
          <w:p w14:paraId="32DDFC2C">
            <w:pPr>
              <w:ind w:left="-107"/>
              <w:jc w:val="right"/>
              <w:rPr>
                <w:rFonts w:ascii="DejaVu Sans" w:hAnsi="DejaVu Sans" w:eastAsia="DejaVu Sans" w:cs="DejaVu Sans"/>
                <w:b/>
                <w:color w:val="000000"/>
                <w:sz w:val="24"/>
                <w:szCs w:val="24"/>
              </w:rPr>
            </w:pPr>
            <w:r>
              <w:rPr>
                <w:rFonts w:ascii="DejaVu Sans" w:hAnsi="DejaVu Sans" w:eastAsia="DejaVu Sans" w:cs="DejaVu Sans"/>
                <w:b/>
                <w:color w:val="000000"/>
                <w:sz w:val="24"/>
                <w:szCs w:val="24"/>
              </w:rPr>
              <w:pict>
                <v:shape id="_x0000_i1025" o:spt="75" alt="Гафурийский" type="#_x0000_t75" style="height:91.7pt;width:73.35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152" w:type="pct"/>
          </w:tcPr>
          <w:p w14:paraId="2A4ED6ED">
            <w:pPr>
              <w:jc w:val="center"/>
              <w:rPr>
                <w:rFonts w:ascii="DejaVu Sans" w:hAnsi="DejaVu Sans" w:eastAsia="DejaVu Sans" w:cs="DejaVu Sans"/>
                <w:b/>
                <w:color w:val="0070C0"/>
                <w:sz w:val="28"/>
                <w:szCs w:val="28"/>
              </w:rPr>
            </w:pPr>
            <w:r>
              <w:rPr>
                <w:rFonts w:ascii="DejaVu Sans" w:hAnsi="DejaVu Sans" w:eastAsia="DejaVu Sans" w:cs="DejaVu Sans"/>
                <w:b/>
                <w:color w:val="0070C0"/>
                <w:sz w:val="28"/>
                <w:szCs w:val="28"/>
              </w:rPr>
              <w:t>АДМИНИСТРАЦИЯ</w:t>
            </w:r>
          </w:p>
          <w:p w14:paraId="1C94E963">
            <w:pPr>
              <w:jc w:val="center"/>
              <w:rPr>
                <w:rFonts w:ascii="DejaVu Sans" w:hAnsi="DejaVu Sans" w:eastAsia="DejaVu Sans" w:cs="DejaVu Sans"/>
                <w:color w:val="0070C0"/>
                <w:sz w:val="24"/>
                <w:szCs w:val="24"/>
              </w:rPr>
            </w:pPr>
            <w:r>
              <w:rPr>
                <w:rFonts w:ascii="DejaVu Sans" w:hAnsi="DejaVu Sans" w:eastAsia="DejaVu Sans" w:cs="DejaVu Sans"/>
                <w:color w:val="0070C0"/>
                <w:sz w:val="24"/>
                <w:szCs w:val="24"/>
              </w:rPr>
              <w:t xml:space="preserve">СЕЛЬСКОГО ПОСЕЛЕНИЯ </w:t>
            </w:r>
          </w:p>
          <w:p w14:paraId="027CBA09">
            <w:pPr>
              <w:jc w:val="center"/>
              <w:rPr>
                <w:rFonts w:ascii="DejaVu Sans" w:hAnsi="DejaVu Sans" w:eastAsia="DejaVu Sans" w:cs="DejaVu Sans"/>
                <w:b/>
                <w:color w:val="0070C0"/>
                <w:sz w:val="24"/>
                <w:szCs w:val="24"/>
              </w:rPr>
            </w:pPr>
            <w:r>
              <w:rPr>
                <w:rFonts w:ascii="DejaVu Sans" w:hAnsi="DejaVu Sans" w:eastAsia="DejaVu Sans" w:cs="DejaVu Sans"/>
                <w:b/>
                <w:color w:val="0070C0"/>
                <w:sz w:val="28"/>
                <w:szCs w:val="28"/>
              </w:rPr>
              <w:t>БЕЛООЗЕРСКИЙ СЕЛЬСОВЕТ</w:t>
            </w:r>
          </w:p>
          <w:p w14:paraId="5BE8BBE2">
            <w:pPr>
              <w:keepNext/>
              <w:jc w:val="center"/>
              <w:outlineLvl w:val="0"/>
              <w:rPr>
                <w:rFonts w:ascii="DejaVu Sans" w:hAnsi="DejaVu Sans" w:eastAsia="DejaVu Sans" w:cs="DejaVu Sans"/>
                <w:color w:val="0070C0"/>
                <w:spacing w:val="20"/>
                <w:sz w:val="24"/>
                <w:szCs w:val="24"/>
              </w:rPr>
            </w:pPr>
            <w:r>
              <w:rPr>
                <w:rFonts w:ascii="DejaVu Sans" w:hAnsi="DejaVu Sans" w:eastAsia="DejaVu Sans" w:cs="DejaVu Sans"/>
                <w:color w:val="0070C0"/>
                <w:spacing w:val="20"/>
                <w:sz w:val="24"/>
                <w:szCs w:val="24"/>
              </w:rPr>
              <w:t xml:space="preserve">МУНИЦИПАЛЬНОГО РАЙОНА ГАФУРИЙСКИЙ РАЙОН </w:t>
            </w:r>
          </w:p>
          <w:p w14:paraId="37FE3EEA">
            <w:pPr>
              <w:keepNext/>
              <w:jc w:val="center"/>
              <w:outlineLvl w:val="0"/>
              <w:rPr>
                <w:rFonts w:ascii="DejaVu Sans" w:hAnsi="DejaVu Sans" w:eastAsia="DejaVu Sans" w:cs="DejaVu Sans"/>
                <w:b/>
                <w:color w:val="000000"/>
                <w:sz w:val="24"/>
                <w:szCs w:val="24"/>
              </w:rPr>
            </w:pPr>
            <w:r>
              <w:rPr>
                <w:rFonts w:ascii="DejaVu Sans" w:hAnsi="DejaVu Sans" w:eastAsia="DejaVu Sans" w:cs="DejaVu Sans"/>
                <w:color w:val="0070C0"/>
                <w:sz w:val="24"/>
                <w:szCs w:val="24"/>
              </w:rPr>
              <w:t>РЕСПУБЛИКИ БАШКОРТОСТАН</w:t>
            </w:r>
          </w:p>
        </w:tc>
      </w:tr>
    </w:tbl>
    <w:p w14:paraId="77F6FBF7">
      <w:pPr>
        <w:jc w:val="center"/>
        <w:rPr>
          <w:rFonts w:ascii="DejaVu Sans" w:hAnsi="DejaVu Sans" w:eastAsia="DejaVu Sans" w:cs="DejaVu Sans"/>
          <w:color w:val="0070C0"/>
          <w:sz w:val="24"/>
          <w:szCs w:val="24"/>
        </w:rPr>
      </w:pP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thickThinMediumGap" w:color="auto" w:sz="18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0070C0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1"/>
      </w:tblGrid>
      <w:tr w14:paraId="3AB95E5E">
        <w:tblPrEx>
          <w:tblBorders>
            <w:top w:val="none" w:color="auto" w:sz="0" w:space="0"/>
            <w:left w:val="none" w:color="auto" w:sz="0" w:space="0"/>
            <w:bottom w:val="thickThinMediumGap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0070C0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shd w:val="clear" w:color="auto" w:fill="0070C0"/>
          </w:tcPr>
          <w:p w14:paraId="7EF26047">
            <w:pPr>
              <w:jc w:val="center"/>
              <w:rPr>
                <w:rFonts w:ascii="Arial" w:hAnsi="Arial" w:eastAsia="DejaVu Sans" w:cs="Arial"/>
                <w:color w:val="0070C0"/>
                <w:sz w:val="2"/>
                <w:szCs w:val="24"/>
              </w:rPr>
            </w:pPr>
          </w:p>
        </w:tc>
      </w:tr>
    </w:tbl>
    <w:p w14:paraId="7D5A6C2F">
      <w:pPr>
        <w:jc w:val="center"/>
        <w:rPr>
          <w:rFonts w:ascii="Arial" w:hAnsi="Arial" w:eastAsia="DejaVu Sans" w:cs="Arial"/>
          <w:color w:val="0070C0"/>
          <w:sz w:val="16"/>
          <w:szCs w:val="24"/>
        </w:rPr>
      </w:pPr>
    </w:p>
    <w:tbl>
      <w:tblPr>
        <w:tblStyle w:val="5"/>
        <w:tblW w:w="0" w:type="auto"/>
        <w:tblInd w:w="-3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46"/>
        <w:gridCol w:w="1657"/>
        <w:gridCol w:w="4202"/>
      </w:tblGrid>
      <w:tr w14:paraId="1FF7B4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8" w:type="dxa"/>
          </w:tcPr>
          <w:p w14:paraId="366AB0D7">
            <w:pPr>
              <w:jc w:val="center"/>
              <w:rPr>
                <w:rFonts w:ascii="DejaVu Sans" w:hAnsi="DejaVu Sans" w:eastAsia="DejaVu Sans" w:cs="DejaVu Sans"/>
                <w:b/>
                <w:color w:val="000000"/>
                <w:sz w:val="28"/>
                <w:szCs w:val="28"/>
              </w:rPr>
            </w:pPr>
            <w:r>
              <w:rPr>
                <w:rFonts w:ascii="DejaVu Sans" w:hAnsi="DejaVu Sans" w:eastAsia="DejaVu Sans" w:cs="DejaVu Sans"/>
                <w:b/>
                <w:color w:val="000000"/>
                <w:sz w:val="28"/>
                <w:szCs w:val="28"/>
              </w:rPr>
              <w:t>ҠАРАР</w:t>
            </w:r>
          </w:p>
        </w:tc>
        <w:tc>
          <w:tcPr>
            <w:tcW w:w="1701" w:type="dxa"/>
          </w:tcPr>
          <w:p w14:paraId="059405B5">
            <w:pPr>
              <w:rPr>
                <w:rFonts w:ascii="DejaVu Sans" w:hAnsi="DejaVu Sans" w:eastAsia="DejaVu Sans" w:cs="DejaVu Sans"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</w:tcPr>
          <w:p w14:paraId="7E7B18FA">
            <w:pPr>
              <w:jc w:val="center"/>
              <w:rPr>
                <w:rFonts w:ascii="DejaVu Sans" w:hAnsi="DejaVu Sans" w:eastAsia="DejaVu Sans" w:cs="DejaVu Sans"/>
                <w:b/>
                <w:color w:val="000000"/>
                <w:sz w:val="28"/>
                <w:szCs w:val="28"/>
              </w:rPr>
            </w:pPr>
            <w:r>
              <w:rPr>
                <w:rFonts w:ascii="DejaVu Sans" w:hAnsi="DejaVu Sans" w:eastAsia="DejaVu Sans" w:cs="DejaVu Sans"/>
                <w:b/>
                <w:color w:val="000000"/>
                <w:sz w:val="28"/>
                <w:szCs w:val="28"/>
              </w:rPr>
              <w:t>ПОСТАНОВЛЕНИЕ</w:t>
            </w:r>
          </w:p>
        </w:tc>
      </w:tr>
      <w:tr w14:paraId="73DB32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8" w:type="dxa"/>
          </w:tcPr>
          <w:p w14:paraId="106E3DC3">
            <w:pPr>
              <w:rPr>
                <w:rFonts w:ascii="DejaVu Sans" w:hAnsi="DejaVu Sans" w:eastAsia="DejaVu Sans" w:cs="DejaVu Sans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DDB75E6">
            <w:pPr>
              <w:rPr>
                <w:rFonts w:ascii="DejaVu Sans" w:hAnsi="DejaVu Sans" w:eastAsia="DejaVu Sans" w:cs="DejaVu Sans"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</w:tcPr>
          <w:p w14:paraId="5FB59C4E">
            <w:pPr>
              <w:rPr>
                <w:rFonts w:ascii="DejaVu Sans" w:hAnsi="DejaVu Sans" w:eastAsia="DejaVu Sans" w:cs="DejaVu Sans"/>
                <w:color w:val="000000"/>
                <w:sz w:val="28"/>
                <w:szCs w:val="28"/>
              </w:rPr>
            </w:pPr>
          </w:p>
        </w:tc>
      </w:tr>
      <w:tr w14:paraId="6D9CD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</w:trPr>
        <w:tc>
          <w:tcPr>
            <w:tcW w:w="3828" w:type="dxa"/>
          </w:tcPr>
          <w:p w14:paraId="36B957A8">
            <w:pPr>
              <w:jc w:val="center"/>
              <w:rPr>
                <w:rFonts w:ascii="DejaVu Sans" w:hAnsi="DejaVu Sans" w:eastAsia="DejaVu Sans" w:cs="DejaVu Sans"/>
                <w:color w:val="000000"/>
                <w:sz w:val="28"/>
                <w:szCs w:val="28"/>
              </w:rPr>
            </w:pPr>
            <w:r>
              <w:rPr>
                <w:rFonts w:hint="default" w:ascii="DejaVu Sans" w:hAnsi="DejaVu Sans" w:eastAsia="DejaVu Sans" w:cs="DejaVu Sans"/>
                <w:color w:val="000000"/>
                <w:sz w:val="28"/>
                <w:szCs w:val="28"/>
                <w:lang w:val="ru-RU"/>
              </w:rPr>
              <w:t>«___»</w:t>
            </w:r>
            <w:r>
              <w:rPr>
                <w:rFonts w:ascii="DejaVu Sans" w:hAnsi="DejaVu Sans" w:eastAsia="DejaVu Sans" w:cs="DejaVu Sans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default" w:ascii="DejaVu Sans" w:hAnsi="DejaVu Sans" w:eastAsia="DejaVu Sans" w:cs="DejaVu Sans"/>
                <w:color w:val="000000"/>
                <w:sz w:val="28"/>
                <w:szCs w:val="28"/>
                <w:lang w:val="ru-RU"/>
              </w:rPr>
              <w:t>______</w:t>
            </w:r>
            <w:r>
              <w:rPr>
                <w:rFonts w:ascii="DejaVu Sans" w:hAnsi="DejaVu Sans" w:eastAsia="DejaVu Sans" w:cs="DejaVu Sans"/>
                <w:color w:val="000000"/>
                <w:sz w:val="28"/>
                <w:szCs w:val="28"/>
              </w:rPr>
              <w:t>2025 й.</w:t>
            </w:r>
          </w:p>
        </w:tc>
        <w:tc>
          <w:tcPr>
            <w:tcW w:w="1701" w:type="dxa"/>
          </w:tcPr>
          <w:p w14:paraId="787E6218">
            <w:pPr>
              <w:jc w:val="center"/>
              <w:rPr>
                <w:rFonts w:hint="default" w:ascii="DejaVu Sans" w:hAnsi="DejaVu Sans" w:eastAsia="DejaVu Sans" w:cs="DejaVu Sans"/>
                <w:color w:val="000000"/>
                <w:sz w:val="28"/>
                <w:szCs w:val="28"/>
                <w:lang w:val="ru-RU"/>
              </w:rPr>
            </w:pPr>
            <w:r>
              <w:rPr>
                <w:rFonts w:ascii="DejaVu Sans" w:hAnsi="DejaVu Sans" w:eastAsia="DejaVu Sans" w:cs="DejaVu Sans"/>
                <w:color w:val="000000"/>
                <w:sz w:val="28"/>
                <w:szCs w:val="28"/>
              </w:rPr>
              <w:t xml:space="preserve">№ </w:t>
            </w:r>
            <w:r>
              <w:rPr>
                <w:rFonts w:hint="default" w:ascii="DejaVu Sans" w:hAnsi="DejaVu Sans" w:eastAsia="DejaVu Sans" w:cs="DejaVu Sans"/>
                <w:color w:val="000000"/>
                <w:sz w:val="28"/>
                <w:szCs w:val="28"/>
                <w:lang w:val="ru-RU"/>
              </w:rPr>
              <w:t>__</w:t>
            </w:r>
          </w:p>
        </w:tc>
        <w:tc>
          <w:tcPr>
            <w:tcW w:w="4252" w:type="dxa"/>
          </w:tcPr>
          <w:p w14:paraId="1C288AD6">
            <w:pPr>
              <w:jc w:val="center"/>
              <w:rPr>
                <w:rFonts w:ascii="DejaVu Sans" w:hAnsi="DejaVu Sans" w:eastAsia="DejaVu Sans" w:cs="DejaVu Sans"/>
                <w:color w:val="000000"/>
                <w:sz w:val="28"/>
                <w:szCs w:val="28"/>
              </w:rPr>
            </w:pPr>
            <w:r>
              <w:rPr>
                <w:rFonts w:hint="default" w:ascii="DejaVu Sans" w:hAnsi="DejaVu Sans" w:eastAsia="DejaVu Sans" w:cs="DejaVu Sans"/>
                <w:color w:val="000000"/>
                <w:sz w:val="28"/>
                <w:szCs w:val="28"/>
                <w:lang w:val="ru-RU"/>
              </w:rPr>
              <w:t>«___» ________</w:t>
            </w:r>
            <w:r>
              <w:rPr>
                <w:rFonts w:ascii="DejaVu Sans" w:hAnsi="DejaVu Sans" w:eastAsia="DejaVu Sans" w:cs="DejaVu Sans"/>
                <w:color w:val="000000"/>
                <w:sz w:val="28"/>
                <w:szCs w:val="28"/>
              </w:rPr>
              <w:t xml:space="preserve"> 2025 г.</w:t>
            </w:r>
          </w:p>
          <w:p w14:paraId="124A40AF">
            <w:pPr>
              <w:jc w:val="center"/>
              <w:rPr>
                <w:rFonts w:ascii="DejaVu Sans" w:hAnsi="DejaVu Sans" w:eastAsia="DejaVu Sans" w:cs="DejaVu Sans"/>
                <w:color w:val="000000"/>
                <w:sz w:val="28"/>
                <w:szCs w:val="28"/>
              </w:rPr>
            </w:pPr>
          </w:p>
          <w:p w14:paraId="40E7B444">
            <w:pPr>
              <w:jc w:val="center"/>
              <w:rPr>
                <w:rFonts w:hint="default" w:ascii="DejaVu Sans" w:hAnsi="DejaVu Sans" w:eastAsia="DejaVu Sans" w:cs="DejaVu Sans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DejaVu Sans" w:hAnsi="DejaVu Sans" w:eastAsia="DejaVu Sans" w:cs="DejaVu Sans"/>
                <w:b/>
                <w:bCs/>
                <w:color w:val="000000"/>
                <w:sz w:val="28"/>
                <w:szCs w:val="28"/>
                <w:lang w:val="ru-RU"/>
              </w:rPr>
              <w:t>ПРОЕКТ</w:t>
            </w:r>
            <w:bookmarkStart w:id="1" w:name="_GoBack"/>
            <w:bookmarkEnd w:id="1"/>
          </w:p>
          <w:p w14:paraId="127B2041">
            <w:pPr>
              <w:jc w:val="center"/>
              <w:rPr>
                <w:rFonts w:ascii="DejaVu Sans" w:hAnsi="DejaVu Sans" w:eastAsia="DejaVu Sans" w:cs="DejaVu Sans"/>
                <w:color w:val="000000"/>
                <w:sz w:val="28"/>
                <w:szCs w:val="28"/>
              </w:rPr>
            </w:pPr>
          </w:p>
        </w:tc>
      </w:tr>
    </w:tbl>
    <w:p w14:paraId="1C601DE3">
      <w:pPr>
        <w:spacing w:after="0" w:line="240" w:lineRule="auto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Об утверждении муниципальной программы</w:t>
      </w:r>
    </w:p>
    <w:p w14:paraId="2E674331">
      <w:pPr>
        <w:spacing w:after="0" w:line="240" w:lineRule="auto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«Охрана окружающей среды и рациональное природопользование</w:t>
      </w:r>
    </w:p>
    <w:p w14:paraId="1E822E64">
      <w:pPr>
        <w:spacing w:after="0" w:line="240" w:lineRule="auto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на территории  сельского поселения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Белоозерский сельсовет </w:t>
      </w:r>
      <w:r>
        <w:rPr>
          <w:rFonts w:hint="default" w:ascii="Times New Roman" w:hAnsi="Times New Roman" w:cs="Times New Roman"/>
          <w:sz w:val="24"/>
          <w:szCs w:val="24"/>
        </w:rPr>
        <w:t>на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>-202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7</w:t>
      </w:r>
      <w:r>
        <w:rPr>
          <w:rFonts w:hint="default" w:ascii="Times New Roman" w:hAnsi="Times New Roman" w:cs="Times New Roman"/>
          <w:sz w:val="24"/>
          <w:szCs w:val="24"/>
        </w:rPr>
        <w:t xml:space="preserve"> гг.»</w:t>
      </w:r>
    </w:p>
    <w:p w14:paraId="033A8787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На  основании Федерального  закона от 10.01.2002 N 7-ФЗ (ред. от 29.07.2017) "Об охране окружающей среды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» Администрация сельского поселения Белоозерский сельсовет</w:t>
      </w:r>
    </w:p>
    <w:p w14:paraId="4E4FB46B"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ПОСТАНОВЛЯ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ЕТ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:</w:t>
      </w:r>
    </w:p>
    <w:p w14:paraId="62C93ADF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1.Утвердить муниципальную программу «Охрана окружающей среды и рациональное природопользование на территории  сельского поселения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Белоозерский сельсовет</w:t>
      </w:r>
      <w:r>
        <w:rPr>
          <w:rFonts w:hint="default" w:ascii="Times New Roman" w:hAnsi="Times New Roman" w:cs="Times New Roman"/>
          <w:sz w:val="24"/>
          <w:szCs w:val="24"/>
        </w:rPr>
        <w:t>» (приложение 1).</w:t>
      </w:r>
    </w:p>
    <w:p w14:paraId="7A269F4E">
      <w:pPr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 2.Настоящее постановление вступает в силу после его официального опубликования (обнародования).</w:t>
      </w:r>
    </w:p>
    <w:p w14:paraId="02C3AB91">
      <w:pPr>
        <w:autoSpaceDE w:val="0"/>
        <w:autoSpaceDN w:val="0"/>
        <w:adjustRightInd w:val="0"/>
        <w:spacing w:line="276" w:lineRule="auto"/>
        <w:ind w:right="-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3.Опубликовать настоящее постановление на информационном стенде и на официальном сайте администрации  сельского  поселения Белоозерский сельсовет муниципального района Гафурийский район Республики Башкортостан.</w:t>
      </w:r>
    </w:p>
    <w:p w14:paraId="4A874DAE">
      <w:pPr>
        <w:autoSpaceDE w:val="0"/>
        <w:autoSpaceDN w:val="0"/>
        <w:adjustRightInd w:val="0"/>
        <w:spacing w:line="276" w:lineRule="auto"/>
        <w:ind w:right="-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4.Контроль за исполнением настоящего постановления возложить на  главу  администрации  сельского  поселения  Белоозерский сельсовет Р.А.Мухарямова.</w:t>
      </w:r>
    </w:p>
    <w:p w14:paraId="456791E8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630BB86D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46284427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Глав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 сельского поселения</w:t>
      </w: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Р.А.Мухарямов</w:t>
      </w:r>
    </w:p>
    <w:p w14:paraId="11CB6AE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43D003F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1</w:t>
      </w:r>
    </w:p>
    <w:p w14:paraId="18DE26D2">
      <w:pPr>
        <w:wordWrap w:val="0"/>
        <w:spacing w:after="0" w:line="240" w:lineRule="auto"/>
        <w:jc w:val="right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к Постановлению </w:t>
      </w:r>
      <w:r>
        <w:rPr>
          <w:rFonts w:ascii="Times New Roman" w:hAnsi="Times New Roman"/>
          <w:sz w:val="24"/>
          <w:szCs w:val="24"/>
          <w:lang w:val="ru-RU"/>
        </w:rPr>
        <w:t>сельского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поселения</w:t>
      </w:r>
    </w:p>
    <w:p w14:paraId="6759E5CE">
      <w:pPr>
        <w:wordWrap w:val="0"/>
        <w:spacing w:after="0" w:line="240" w:lineRule="auto"/>
        <w:jc w:val="right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Белоозерский сельсовет</w:t>
      </w:r>
    </w:p>
    <w:p w14:paraId="1D841351">
      <w:pPr>
        <w:spacing w:after="0" w:line="240" w:lineRule="auto"/>
        <w:jc w:val="right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от </w:t>
      </w:r>
      <w:r>
        <w:rPr>
          <w:rFonts w:hint="default" w:ascii="Times New Roman" w:hAnsi="Times New Roman"/>
          <w:sz w:val="24"/>
          <w:szCs w:val="24"/>
          <w:lang w:val="ru-RU"/>
        </w:rPr>
        <w:t>«__»______2025г.№</w:t>
      </w:r>
    </w:p>
    <w:p w14:paraId="6EE5D9C6">
      <w:pPr>
        <w:spacing w:after="0" w:line="240" w:lineRule="auto"/>
        <w:jc w:val="both"/>
      </w:pPr>
      <w:r>
        <w:t> </w:t>
      </w:r>
    </w:p>
    <w:p w14:paraId="02E0687C">
      <w:pPr>
        <w:spacing w:after="0" w:line="240" w:lineRule="auto"/>
        <w:jc w:val="both"/>
      </w:pPr>
      <w:r>
        <w:t> </w:t>
      </w:r>
    </w:p>
    <w:p w14:paraId="761511B8">
      <w:pPr>
        <w:spacing w:after="0" w:line="240" w:lineRule="auto"/>
        <w:jc w:val="both"/>
      </w:pPr>
      <w:r>
        <w:t> </w:t>
      </w:r>
    </w:p>
    <w:p w14:paraId="2155B449"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МУНИЦИПАЛЬНАЯ ПРОГРАММА</w:t>
      </w:r>
    </w:p>
    <w:p w14:paraId="6FF22969"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«Охрана окружающей среды и рациональное природопользование на территории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сельского поселения Белоозерский сельсовет</w:t>
      </w:r>
      <w:r>
        <w:rPr>
          <w:rFonts w:hint="default" w:ascii="Times New Roman" w:hAnsi="Times New Roman" w:cs="Times New Roman"/>
          <w:b/>
          <w:sz w:val="24"/>
          <w:szCs w:val="24"/>
        </w:rPr>
        <w:t>»</w:t>
      </w:r>
    </w:p>
    <w:p w14:paraId="382B99A1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7BB19252">
      <w:pPr>
        <w:spacing w:after="0" w:line="240" w:lineRule="auto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ПАСПОРТ</w:t>
      </w:r>
    </w:p>
    <w:p w14:paraId="66475603">
      <w:pPr>
        <w:spacing w:after="0" w:line="240" w:lineRule="auto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Муниципальной программы</w:t>
      </w:r>
    </w:p>
    <w:p w14:paraId="59BBA59A">
      <w:pPr>
        <w:spacing w:after="0" w:line="240" w:lineRule="auto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«Охрана окружающей среды и рациональное природопользование на территории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сельского поселения Белоозерский сельсовет</w:t>
      </w:r>
    </w:p>
    <w:tbl>
      <w:tblPr>
        <w:tblStyle w:val="5"/>
        <w:tblW w:w="13185" w:type="dxa"/>
        <w:tblInd w:w="0" w:type="dxa"/>
        <w:tblBorders>
          <w:top w:val="single" w:color="E0E0E0" w:sz="6" w:space="0"/>
          <w:left w:val="single" w:color="E0E0E0" w:sz="6" w:space="0"/>
          <w:bottom w:val="single" w:color="E0E0E0" w:sz="6" w:space="0"/>
          <w:right w:val="single" w:color="E0E0E0" w:sz="6" w:space="0"/>
          <w:insideH w:val="single" w:color="E0E0E0" w:sz="6" w:space="0"/>
          <w:insideV w:val="single" w:color="E0E0E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764"/>
        <w:gridCol w:w="9421"/>
      </w:tblGrid>
      <w:tr w14:paraId="4E863079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single" w:color="E0E0E0" w:sz="6" w:space="0"/>
            <w:insideV w:val="single" w:color="E0E0E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8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0ECCF01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Наименование</w:t>
            </w:r>
          </w:p>
          <w:p w14:paraId="672398D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муниципальной</w:t>
            </w:r>
          </w:p>
          <w:p w14:paraId="5BAA6A6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72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33C1FC5E">
            <w:pPr>
              <w:spacing w:after="0" w:line="240" w:lineRule="auto"/>
              <w:ind w:right="282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«Охрана окружающей среды и рациональное природопользование на территории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сельского поселения Белоозерский сельсовет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»</w:t>
            </w:r>
          </w:p>
          <w:p w14:paraId="33FB660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(далее — Программа).</w:t>
            </w:r>
          </w:p>
        </w:tc>
      </w:tr>
      <w:tr w14:paraId="5226F6A4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single" w:color="E0E0E0" w:sz="6" w:space="0"/>
            <w:insideV w:val="single" w:color="E0E0E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8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0CFE7D8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Ответственный исполнитель муниципальной</w:t>
            </w:r>
          </w:p>
          <w:p w14:paraId="1A23842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72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5F90D422">
            <w:pPr>
              <w:spacing w:after="0" w:line="240" w:lineRule="auto"/>
              <w:ind w:right="2962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14:paraId="7D960FEA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single" w:color="E0E0E0" w:sz="6" w:space="0"/>
            <w:insideV w:val="single" w:color="E0E0E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8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3BD0C6B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Участники муниципальной</w:t>
            </w:r>
          </w:p>
          <w:p w14:paraId="536381B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72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2B7333C6">
            <w:pPr>
              <w:spacing w:after="0" w:line="240" w:lineRule="auto"/>
              <w:ind w:right="2962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Администрация  сельского поселения</w:t>
            </w:r>
          </w:p>
        </w:tc>
      </w:tr>
      <w:tr w14:paraId="107B5F88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single" w:color="E0E0E0" w:sz="6" w:space="0"/>
            <w:insideV w:val="single" w:color="E0E0E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8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00ED6DD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672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50F98BF7">
            <w:pPr>
              <w:spacing w:after="0" w:line="240" w:lineRule="auto"/>
              <w:ind w:right="2962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Создание благоприятной окружающей среды и нормализация экологической обстановки на территории сельского поселения.</w:t>
            </w:r>
          </w:p>
        </w:tc>
      </w:tr>
      <w:tr w14:paraId="031561ED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single" w:color="E0E0E0" w:sz="6" w:space="0"/>
            <w:insideV w:val="single" w:color="E0E0E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8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680CA9A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72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48D4CC1F">
            <w:pPr>
              <w:spacing w:after="0" w:line="240" w:lineRule="auto"/>
              <w:ind w:right="2962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-устойчивое водопользование при сохранении водных экосистем и обеспечение защищенности населения и объектов экономики от негативного воздействия вод;</w:t>
            </w:r>
          </w:p>
          <w:p w14:paraId="26A7AF68">
            <w:pPr>
              <w:spacing w:after="0" w:line="240" w:lineRule="auto"/>
              <w:ind w:right="2962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-организация мероприятий по охране и содержанию зеленых насаждений;</w:t>
            </w:r>
          </w:p>
          <w:p w14:paraId="0A010313">
            <w:pPr>
              <w:spacing w:after="0" w:line="240" w:lineRule="auto"/>
              <w:ind w:right="2962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-создание комплексной системы управления твердыми бытовыми отходами и вторичными материальными ресурсами;</w:t>
            </w:r>
          </w:p>
          <w:p w14:paraId="63DF9EA8">
            <w:pPr>
              <w:spacing w:after="0" w:line="240" w:lineRule="auto"/>
              <w:ind w:right="2962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-улучшение санитарно-эпидемиологического состояния сельских территорий за счет своевременной очистки от твердых бытовых отходов;</w:t>
            </w:r>
          </w:p>
          <w:p w14:paraId="14D67A10">
            <w:pPr>
              <w:spacing w:after="0" w:line="240" w:lineRule="auto"/>
              <w:ind w:right="2962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-повышение уровня экологической культуры населения через систему экологического образования, вовлечение населения в работу по охране окружающей среды.</w:t>
            </w:r>
          </w:p>
        </w:tc>
      </w:tr>
      <w:tr w14:paraId="0DC8F1B8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single" w:color="E0E0E0" w:sz="6" w:space="0"/>
            <w:insideV w:val="single" w:color="E0E0E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85" w:type="dxa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665A77B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Целевые индикаторы и показатели муниципальной программы</w:t>
            </w:r>
          </w:p>
        </w:tc>
        <w:tc>
          <w:tcPr>
            <w:tcW w:w="672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6B2511B3">
            <w:pPr>
              <w:spacing w:after="0" w:line="240" w:lineRule="auto"/>
              <w:ind w:right="2962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Доля гидротехнических сооружений с неудовлетворительным и опасным уровнем безопасности, приведенных в безопасное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техническое состояние;</w:t>
            </w:r>
          </w:p>
          <w:p w14:paraId="0824FB4A">
            <w:pPr>
              <w:spacing w:after="0" w:line="240" w:lineRule="auto"/>
              <w:ind w:right="2962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328F71E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single" w:color="E0E0E0" w:sz="6" w:space="0"/>
            <w:insideV w:val="single" w:color="E0E0E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8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70EDDD4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Этапы и сроки реализации муниципальной программы</w:t>
            </w:r>
          </w:p>
        </w:tc>
        <w:tc>
          <w:tcPr>
            <w:tcW w:w="672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704F1142">
            <w:pPr>
              <w:spacing w:after="0" w:line="240" w:lineRule="auto"/>
              <w:ind w:right="2962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годы.</w:t>
            </w:r>
          </w:p>
          <w:p w14:paraId="245605CB">
            <w:pPr>
              <w:spacing w:after="0" w:line="240" w:lineRule="auto"/>
              <w:ind w:right="2962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Этапы реализации Программы не выделяются</w:t>
            </w:r>
          </w:p>
        </w:tc>
      </w:tr>
      <w:tr w14:paraId="2AEB311F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single" w:color="E0E0E0" w:sz="6" w:space="0"/>
            <w:insideV w:val="single" w:color="E0E0E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85" w:type="dxa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259D007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Ресурсное обеспечение</w:t>
            </w:r>
          </w:p>
          <w:p w14:paraId="13284C9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672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0C0E475F">
            <w:pPr>
              <w:spacing w:after="0" w:line="240" w:lineRule="auto"/>
              <w:ind w:right="2962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Общий объем финансирования Программы составляет </w:t>
            </w:r>
          </w:p>
          <w:p w14:paraId="1AD4C22F">
            <w:pPr>
              <w:spacing w:after="0" w:line="240" w:lineRule="auto"/>
              <w:ind w:right="2962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 тыс. рублей, в том числе:</w:t>
            </w:r>
          </w:p>
          <w:p w14:paraId="6F2A412A">
            <w:pPr>
              <w:spacing w:after="0" w:line="240" w:lineRule="auto"/>
              <w:ind w:right="2962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за счет средств областного бюджета – 0тыс. рублей, в том </w:t>
            </w:r>
          </w:p>
          <w:p w14:paraId="4312DC06">
            <w:pPr>
              <w:spacing w:after="0" w:line="240" w:lineRule="auto"/>
              <w:ind w:right="2962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числе:</w:t>
            </w:r>
          </w:p>
          <w:p w14:paraId="458F9E15">
            <w:pPr>
              <w:spacing w:after="0" w:line="240" w:lineRule="auto"/>
              <w:ind w:right="2962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 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 году – 0 тыс. рублей;</w:t>
            </w:r>
          </w:p>
          <w:p w14:paraId="31B0658B">
            <w:pPr>
              <w:spacing w:after="0" w:line="240" w:lineRule="auto"/>
              <w:ind w:right="2962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 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 году – 0 тыс. рублей;</w:t>
            </w:r>
          </w:p>
          <w:p w14:paraId="57345E23">
            <w:pPr>
              <w:spacing w:after="0" w:line="240" w:lineRule="auto"/>
              <w:ind w:right="2962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 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 году – 0 тыс. рублей; </w:t>
            </w:r>
          </w:p>
          <w:p w14:paraId="0F0C39FD">
            <w:pPr>
              <w:spacing w:after="0" w:line="240" w:lineRule="auto"/>
              <w:ind w:right="2962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 счет средств местного бюджета – 0 тыс. рублей, в том числе:</w:t>
            </w:r>
          </w:p>
          <w:p w14:paraId="63194725">
            <w:pPr>
              <w:spacing w:after="0" w:line="240" w:lineRule="auto"/>
              <w:ind w:right="2962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 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году – 0 тыс. рублей;</w:t>
            </w:r>
          </w:p>
          <w:p w14:paraId="5BCB4509">
            <w:pPr>
              <w:spacing w:after="0" w:line="240" w:lineRule="auto"/>
              <w:ind w:right="2962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 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году – 0 тыс. рублей;</w:t>
            </w:r>
          </w:p>
          <w:p w14:paraId="20244802">
            <w:pPr>
              <w:spacing w:after="0" w:line="240" w:lineRule="auto"/>
              <w:ind w:right="2962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 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году – 0 тыс. рублей;</w:t>
            </w:r>
          </w:p>
        </w:tc>
      </w:tr>
      <w:tr w14:paraId="75BC1F4A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single" w:color="E0E0E0" w:sz="6" w:space="0"/>
            <w:insideV w:val="single" w:color="E0E0E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85" w:type="dxa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1BC8352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Ожидаемые результаты реализации муниципальной программы</w:t>
            </w:r>
          </w:p>
        </w:tc>
        <w:tc>
          <w:tcPr>
            <w:tcW w:w="672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6AACBAB0">
            <w:pPr>
              <w:spacing w:after="0" w:line="240" w:lineRule="auto"/>
              <w:ind w:right="2962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-Анализ мониторинговых наблюдений в области </w:t>
            </w:r>
          </w:p>
          <w:p w14:paraId="7F82ECBE">
            <w:pPr>
              <w:spacing w:after="0" w:line="240" w:lineRule="auto"/>
              <w:ind w:right="2962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гидрометеорологии;</w:t>
            </w:r>
          </w:p>
          <w:p w14:paraId="5CC12A0F">
            <w:pPr>
              <w:spacing w:after="0" w:line="240" w:lineRule="auto"/>
              <w:ind w:right="2962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-повышение защищенности населения и объектов экономики от наводнений и другого негативного воздействия вод;</w:t>
            </w:r>
          </w:p>
          <w:p w14:paraId="79777729">
            <w:pPr>
              <w:spacing w:after="0" w:line="240" w:lineRule="auto"/>
              <w:ind w:right="2962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-сохранение и увеличение зеленных насаждений на территориях населённых пунктов;</w:t>
            </w:r>
          </w:p>
          <w:p w14:paraId="1F78BB74">
            <w:pPr>
              <w:spacing w:after="0" w:line="240" w:lineRule="auto"/>
              <w:ind w:right="2962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4D094508"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 w14:paraId="77AA1427"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 w14:paraId="52D40A9D"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 w14:paraId="2BA7F8FC"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Раздел I.</w:t>
      </w:r>
    </w:p>
    <w:p w14:paraId="6607AE1E"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общая характеристика текущего состояния Охраны окружающей среды и рационального природопользования на территории  сельского поселения</w:t>
      </w:r>
    </w:p>
    <w:p w14:paraId="1DFAEF36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условиях реформирования экономики, вопросы охраны окружающей среды приобретают особое значение.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</w:t>
      </w:r>
      <w:r>
        <w:rPr>
          <w:rFonts w:hint="default" w:ascii="Times New Roman" w:hAnsi="Times New Roman" w:cs="Times New Roman"/>
          <w:sz w:val="24"/>
          <w:szCs w:val="24"/>
        </w:rPr>
        <w:t xml:space="preserve">ельское поселение сталкивается с экологическими проблемами типичными для многих поселений районов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Республики Башкортостан</w:t>
      </w:r>
      <w:r>
        <w:rPr>
          <w:rFonts w:hint="default" w:ascii="Times New Roman" w:hAnsi="Times New Roman" w:cs="Times New Roman"/>
          <w:sz w:val="24"/>
          <w:szCs w:val="24"/>
        </w:rPr>
        <w:t>. К ним можно отнести: загрязнения атмосферного воздуха, низкий охват услугой по сбору и вывозу мусора в населенных пунктах, нерешенные проблемы утилизации отходов производства и потребления, заиление водных объектов, деградация почвенного покрова (эрозия, засоление почв и др.), ухудшение состояния зеленных насаждений.</w:t>
      </w:r>
    </w:p>
    <w:p w14:paraId="3EB7BADE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Одним из ключевых направлений развития  сельского поселения является повышение уровня и качества жизни населения. Высокое качество жизни и здоровья населения, а также устойчивое экономическое развитие поселения могут быть обеспечены только при условии сохранения природных систем и поддержания соответствующего качества окружающей среды. Для этого необходимо формировать и последовательно реализовывать единую политику в области экологии, направленную на охрану окружающей среды и рациональное использование природных ресурсов.</w:t>
      </w:r>
    </w:p>
    <w:p w14:paraId="29889EBB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Программа содержит комплекс мероприятий, направленных на решение приоритетных задач в сфере охраны окружающей среды и обеспечения рационального природопользования на территории муниципального образования  сельского поселения, осуществление которых будет способствовать обеспечению экологической безопасности, устойчивому функционированию естественных экологических систем, сохранению биоразнообразия, защите территорий и населения поселения от негативного воздействия вод, обеспечению безопасности гидротехнических сооружений, расположенных на территории района, оздоровлению экологической обстановки на водных объектах, увеличение зеленных насаждений в населенных пунктах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</w:rPr>
        <w:t>Выбор мероприятий Программы основан на анализе экологической ситуации в  сельском поселении, выявившем наиболее острые проблемы.</w:t>
      </w:r>
    </w:p>
    <w:p w14:paraId="793E3BBB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Статьей 72 Конституции Российской Федерации определено, что обеспечение экологической безопасности находится в совместном ведении Российской Федерации и субъектов Российской Федерации.</w:t>
      </w:r>
    </w:p>
    <w:p w14:paraId="63865FEE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Федеральный закон от 10.01.2002 № 7-ФЗ «Об охране окружающей среды» определяет экологическую безопасность как состояние защищенности природной среды и жизненно важных интересов человека от возможного негативного воздействия хозяйственной и иной деятельности, чрезвычайных ситуаций природного и техногенного характера и их последствий.</w:t>
      </w:r>
    </w:p>
    <w:p w14:paraId="351B15FD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Обеспечение экологической безопасности на территории поселения является одним из важных факторов реализации конституционного права граждан на благоприятную окружающую среду, а также необходимым условием улучшения качества жизни и здоровья населения.</w:t>
      </w:r>
    </w:p>
    <w:p w14:paraId="6B274D4B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Многолетние мониторинговые исследования земель сельскохозяйственного назначения неоспоримо доказывают, что многоотраслевое сельскохозяйственное производство оказывает значительное отрицательное воздействие на земельные ресурсы района и окружающую среду. На сельскохозяйственных угодьях наблюдается прогрессирующее распространение негативных процессов: водная эрозия, дефляция, дегумификация, засоление, переуплотнение, загрязнение радионуклидами, загрязнение тяжелыми металлами.</w:t>
      </w:r>
    </w:p>
    <w:p w14:paraId="5DCD33E6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Конституцией Российской Федерации каждому гражданину гарантировано право на достоверную информацию о состоянии окружающей среды. Экологической доктриной Российской Федерации в числе принципов государственной политики в области экологии определены открытость экологической информации, участие гражданского общества, органов самоуправления и деловых кругов в подготовке, обсуждении, принятии и реализации решений в области охраны окружающей среды и рационального природопользования.</w:t>
      </w:r>
    </w:p>
    <w:p w14:paraId="244CEFEC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При этом уровень экологической культуры и экологического сознания части населения, включая руководителей хозяйствующих субъектов, остается довольно низким, что зачастую является причиной осуществления деятельности, негативно влияющей на состояние окружающей среды. С другой стороны, средствами массовой информации не всегда в полной мере обеспечивается предоставление населению объективной информации о состоянии окружающей среды.</w:t>
      </w:r>
    </w:p>
    <w:p w14:paraId="369D03C1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Для решения указанных проблем необходимо формирование экологического сознания и повышение уровня экологической культуры населения поселения путем его информирования о состоянии окружающей среды и привлечения к участию в мероприятиях, направленных на охрану окружающей среды.</w:t>
      </w:r>
    </w:p>
    <w:p w14:paraId="40A5E6D8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bookmarkStart w:id="0" w:name="OLE_LINK1"/>
      <w:bookmarkEnd w:id="0"/>
      <w:r>
        <w:rPr>
          <w:rFonts w:hint="default" w:ascii="Times New Roman" w:hAnsi="Times New Roman" w:cs="Times New Roman"/>
          <w:sz w:val="24"/>
          <w:szCs w:val="24"/>
        </w:rPr>
        <w:t>Проблемы сельского поселения в области охраны атмосферного воздуха и состояния воздушного бассейна:</w:t>
      </w:r>
    </w:p>
    <w:p w14:paraId="3795BD3E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отсутствие мониторинга за состоянием атмосферного воздуха (включая влияние автотранспорта).</w:t>
      </w:r>
    </w:p>
    <w:p w14:paraId="0689C606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Мероприятия по осуществлению контроля за порядком выжигания сухой растительности, позволят сократить количество вредных веществ, выбрасываемых в атмосферный воздух.</w:t>
      </w:r>
    </w:p>
    <w:p w14:paraId="6E7E8721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Необходимость активного использования месторождений пресных подземных вод для хозяйственно-питьевого водоснабжения, обусловлена несоответствием санитарно-гигиеническим нормативам качества воды основных источников водоснабжения жителей  сельского поселения.</w:t>
      </w:r>
    </w:p>
    <w:p w14:paraId="0712EA9D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настоящее время состояние водных объектов на территории поселения характеризуется активным заилением и зарастанием растительностью русел рек, наличием в них большого количества не инженерных сооружений. Это приводит к деградации водных ресурсов.</w:t>
      </w:r>
    </w:p>
    <w:p w14:paraId="7BBF329E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Особая роль в улучшении состояния окружающей среды принадлежит зеленым насаждениям. Содержания и сохранность зеленых насаждений является составной частью природного комплекса и должен включить в себя ежегодное озеленения территории поселения.</w:t>
      </w:r>
    </w:p>
    <w:p w14:paraId="7105D054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 сожалению, значительная часть деревьев представлена старыми посадками, а качество молодых посадок оставляет желать лучшее. Анализ состояния зеленых насаждений показывает, что происходит более раннее старение и износ деревьев.</w:t>
      </w:r>
    </w:p>
    <w:p w14:paraId="07162D51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Вопросы использования, охраны, защиты и воспроизводства, а также содержания зеленных насаждений, сегодня являются полномочиями органов местного самоуправления сельских поселений.</w:t>
      </w:r>
    </w:p>
    <w:p w14:paraId="78D52735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Большое внимание необходимо уделять защитным посадкам лесных насаждений на землях сельскохозяйственных формирований, с целью защиты почв от эрозии и борьбы с опустыниванием. Важнейшее значение для предотвращения эрозии почв имеют агролесомелиоративные мероприятия, обладающие такими преимуществами перед другими методами защиты земель как долговременность, относительно малая капиталоемкость, экологичность, простота создания и эксплуатационная окупаемость.</w:t>
      </w:r>
    </w:p>
    <w:p w14:paraId="244E1198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Реализация мероприятий Программы позволит увеличить количество зеленых насаждений, улучшить состояние существующих деревьев и кустарников на территории поселения.</w:t>
      </w:r>
    </w:p>
    <w:p w14:paraId="382B411F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6E6E02A0"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Раздел II.</w:t>
      </w:r>
    </w:p>
    <w:p w14:paraId="0D679A8E"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Основные цели и задачи, сроки и этапы</w:t>
      </w:r>
    </w:p>
    <w:p w14:paraId="5AA0F8C0"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реализации, целевые показатели Программы</w:t>
      </w:r>
    </w:p>
    <w:p w14:paraId="6C73BC4F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2F0C0562">
      <w:pPr>
        <w:pStyle w:val="8"/>
        <w:numPr>
          <w:ilvl w:val="0"/>
          <w:numId w:val="1"/>
        </w:num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Целями муниципальной программы на период до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7</w:t>
      </w:r>
      <w:r>
        <w:rPr>
          <w:rFonts w:hint="default" w:ascii="Times New Roman" w:hAnsi="Times New Roman" w:cs="Times New Roman"/>
          <w:sz w:val="24"/>
          <w:szCs w:val="24"/>
        </w:rPr>
        <w:t xml:space="preserve"> года являются:</w:t>
      </w:r>
    </w:p>
    <w:p w14:paraId="7B373C9E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— повышение уровня экологического просвещения и образования населения сельского поселения;</w:t>
      </w:r>
    </w:p>
    <w:p w14:paraId="111D6633">
      <w:pPr>
        <w:pStyle w:val="8"/>
        <w:numPr>
          <w:ilvl w:val="0"/>
          <w:numId w:val="2"/>
        </w:num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Задачами программы являются:</w:t>
      </w:r>
    </w:p>
    <w:p w14:paraId="2FE65C1D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— обеспечение экологической безопасности на территории  сельского поселения, в том числе:</w:t>
      </w:r>
    </w:p>
    <w:p w14:paraId="3368971B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— организация экологического просвещения, информирование населения о состоянии окружающей среды, формирование экологической культуры.</w:t>
      </w:r>
    </w:p>
    <w:p w14:paraId="4E79C717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Показателями (индикаторами) муниципальной программы являются:</w:t>
      </w:r>
    </w:p>
    <w:p w14:paraId="30D7A6DB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— повышение уровня экологического просвещения и образования населения сельского поселения;</w:t>
      </w:r>
    </w:p>
    <w:p w14:paraId="2984A048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 итогам реализации муниципальной программы планируется достижение следующих результатов:</w:t>
      </w:r>
    </w:p>
    <w:p w14:paraId="6005B9F4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— повышение уровня экологического просвещения и образования населения  сельского поселения.</w:t>
      </w:r>
    </w:p>
    <w:p w14:paraId="56BBB0A3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Муниципальная программа будет реализована в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 xml:space="preserve"> –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7</w:t>
      </w:r>
      <w:r>
        <w:rPr>
          <w:rFonts w:hint="default" w:ascii="Times New Roman" w:hAnsi="Times New Roman" w:cs="Times New Roman"/>
          <w:sz w:val="24"/>
          <w:szCs w:val="24"/>
        </w:rPr>
        <w:t xml:space="preserve"> годах в один этап.</w:t>
      </w:r>
    </w:p>
    <w:p w14:paraId="797445BD"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Раздел III.</w:t>
      </w:r>
    </w:p>
    <w:p w14:paraId="7CA44C68"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Обоснование выделения подпрограмм муниципальной</w:t>
      </w:r>
      <w:r>
        <w:rPr>
          <w:rFonts w:hint="default" w:ascii="Times New Roman" w:hAnsi="Times New Roman" w:cs="Times New Roman"/>
          <w:b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/>
          <w:sz w:val="24"/>
          <w:szCs w:val="24"/>
        </w:rPr>
        <w:t>программы, обобщенная характеристика основных мероприятий</w:t>
      </w:r>
    </w:p>
    <w:p w14:paraId="46142F96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Для реализации данной муниципальной программы подпрограммы не требуются.</w:t>
      </w:r>
    </w:p>
    <w:p w14:paraId="0F72666F"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Раздел IV</w:t>
      </w:r>
    </w:p>
    <w:p w14:paraId="32D07B1B"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СИСТЕМА ПРОГРАММНЫХ МЕРОПРИЯТИЙ, РЕСУРСНОЕ</w:t>
      </w:r>
    </w:p>
    <w:p w14:paraId="030F78EE">
      <w:pPr>
        <w:spacing w:after="0" w:line="240" w:lineRule="auto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ОБЕСПЕЧЕНИЕ, СРОКИ И ИСТОЧНИКИ ФИНАНСИРОВАНИЯ</w:t>
      </w:r>
    </w:p>
    <w:p w14:paraId="039EE5D5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Перечень программных мероприятий, предлагаемых к реализации и направленных на решение задач муниципальной программы, с указанием финансовых ресурсов и сроков, необходимых для их реализации, приведен в таблице № 1.</w:t>
      </w:r>
    </w:p>
    <w:p w14:paraId="01E3C5AC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Ресурсное обеспечение Программы осуществляется за счет средств местного бюджета.</w:t>
      </w:r>
    </w:p>
    <w:p w14:paraId="1A22FED1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Общий объем финансирования Программы составляет:</w:t>
      </w:r>
    </w:p>
    <w:p w14:paraId="4B964A02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Всего в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>-202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7</w:t>
      </w:r>
      <w:r>
        <w:rPr>
          <w:rFonts w:hint="default" w:ascii="Times New Roman" w:hAnsi="Times New Roman" w:cs="Times New Roman"/>
          <w:sz w:val="24"/>
          <w:szCs w:val="24"/>
        </w:rPr>
        <w:t xml:space="preserve"> годах – 0 тыс. руб., в том числе:</w:t>
      </w:r>
    </w:p>
    <w:p w14:paraId="5FA20D7E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средства местного бюджета – 0 тыс. руб;</w:t>
      </w:r>
    </w:p>
    <w:p w14:paraId="66EC73DC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Объемы финансирования мероприятий Программы подлежат ежегодной корректировке с учетом возможностей средств бюджета  сельского поселения.</w:t>
      </w:r>
    </w:p>
    <w:p w14:paraId="1825BE01"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Раздел V.</w:t>
      </w:r>
    </w:p>
    <w:p w14:paraId="7AF6E23C"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Методика оценка эффективности муниципальной Программы</w:t>
      </w:r>
    </w:p>
    <w:p w14:paraId="6C5208A3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Эффективность реализации муниципальной программы не оценивается, в связи с отсутствием финансирования на ее выполнение.</w:t>
      </w:r>
    </w:p>
    <w:p w14:paraId="22224456"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Раздел VI.</w:t>
      </w:r>
    </w:p>
    <w:p w14:paraId="17A4591B"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Порядок взаимодействия ответственных исполнителей, соисполнителей, участников муниципальной программы</w:t>
      </w:r>
    </w:p>
    <w:p w14:paraId="16FB2DB0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Реализация муниципальной программы осуществляется в соответствии с планом реализации муниципальной программы, разрабатываемым на очередной финансовый год и содержащим перечень значимых контрольных событий муниципальной программы с указанием их сроков и ожидаемых результатов.</w:t>
      </w:r>
    </w:p>
    <w:p w14:paraId="3D147A5A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План реализации муниципальной программы составляется ответственным исполнителем –  сельской администрацией с участниками муниципальной программы.</w:t>
      </w:r>
    </w:p>
    <w:p w14:paraId="55A69820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План реализации муниципальной программы утверждается главой  сельской администрации.</w:t>
      </w:r>
    </w:p>
    <w:p w14:paraId="7326DDC3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Участники муниципальной программы ежегодно, не позднее 15 ноября текущего финансового года, представляют в администрацию  сельского поселения предложения по включению в план реализации муниципальной программы.</w:t>
      </w:r>
    </w:p>
    <w:p w14:paraId="35166F63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 случае принятия решения администрацией  сельского поселения по согласованию с участниками муниципальной программы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вн</w:t>
      </w:r>
      <w:r>
        <w:rPr>
          <w:rFonts w:hint="default" w:ascii="Times New Roman" w:hAnsi="Times New Roman" w:cs="Times New Roman"/>
          <w:sz w:val="24"/>
          <w:szCs w:val="24"/>
        </w:rPr>
        <w:t>есении изменений в план реализации муниципальной программы, не влияющих на параметры муниципальной программы, план с учетом изменений утверждается не позднее 5 рабочих дней со дня принятия решения.</w:t>
      </w:r>
    </w:p>
    <w:p w14:paraId="38BBF205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>ельская администрация:</w:t>
      </w:r>
    </w:p>
    <w:p w14:paraId="1D40877B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-обеспечивает разработку муниципальной программы </w:t>
      </w:r>
    </w:p>
    <w:p w14:paraId="4F9A2F1B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-формирует в соответствии с методическими рекомендациями структуру муниципальной программы, а также перечень участников муниципальной программы;</w:t>
      </w:r>
    </w:p>
    <w:p w14:paraId="690E0C34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-организует реализацию муниципальной программы, </w:t>
      </w:r>
    </w:p>
    <w:p w14:paraId="5AF70839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-подготавливает отчеты об исполнении плана реализации муниципальной программы;</w:t>
      </w:r>
    </w:p>
    <w:p w14:paraId="52034AAC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-подготавливает отчет о реализации муниципальной программы по итогам года, согласовывает и вносит на рассмотрение сельского Совета  депутатов  сельского поселения.</w:t>
      </w:r>
    </w:p>
    <w:p w14:paraId="63548BC3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3D82AB88">
      <w:pPr>
        <w:spacing w:after="0" w:line="240" w:lineRule="auto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Участник муниципальной программы:</w:t>
      </w:r>
    </w:p>
    <w:p w14:paraId="58FB4544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-осуществляет реализацию мероприятий подпрограммы, входящих в состав муниципальной программы, в рамках своей компетенции;</w:t>
      </w:r>
    </w:p>
    <w:p w14:paraId="3A9D18C5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-представляет ответственному исполнителю (соисполнителю) предложения при разработке муниципальной программы в части мероприятий подпрограммы, входящих в состав муниципальной программы, в реализации которых предполагается его участие;</w:t>
      </w:r>
    </w:p>
    <w:p w14:paraId="37CC19F4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-представляет ответственному исполнителю информацию, необходимую для подготовки отчетов об исполнении плана реализации и отчета о реализации муниципальной программы по итогам года в срок до 1 февраля года, следующего за отчетным;</w:t>
      </w:r>
    </w:p>
    <w:p w14:paraId="2C0C7E0F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-доводит до сведения всех заинтересованных лиц вышеуказанную информацию, в том числе, при необходимости посредством размещения в СМИ.</w:t>
      </w:r>
    </w:p>
    <w:p w14:paraId="764CC5CF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7A4D9786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17C17A72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419E6289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4D827085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2FD962F8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5F1F7C0D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0DBADD4E">
      <w:pPr>
        <w:spacing w:after="0" w:line="240" w:lineRule="auto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Таблица № 1</w:t>
      </w:r>
    </w:p>
    <w:p w14:paraId="54C8A2EC">
      <w:pPr>
        <w:spacing w:after="0" w:line="240" w:lineRule="auto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ПЕРЕЧЕНЬ</w:t>
      </w:r>
    </w:p>
    <w:p w14:paraId="301F0A4F">
      <w:pPr>
        <w:spacing w:after="0" w:line="240" w:lineRule="auto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мероприятий по реализации муниципальной программы «Охрана окружающей среды и рациональное природопользование на территории  сельского поселения»</w:t>
      </w:r>
    </w:p>
    <w:tbl>
      <w:tblPr>
        <w:tblStyle w:val="5"/>
        <w:tblW w:w="14553" w:type="dxa"/>
        <w:tblInd w:w="-84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0"/>
        <w:gridCol w:w="2797"/>
        <w:gridCol w:w="2268"/>
        <w:gridCol w:w="1701"/>
        <w:gridCol w:w="1701"/>
        <w:gridCol w:w="1836"/>
        <w:gridCol w:w="840"/>
        <w:gridCol w:w="840"/>
        <w:gridCol w:w="840"/>
        <w:gridCol w:w="840"/>
      </w:tblGrid>
      <w:tr w14:paraId="6B6F06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0" w:type="dxa"/>
            <w:vMerge w:val="restart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31DB329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797" w:type="dxa"/>
            <w:vMerge w:val="restart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4131C0E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Мероприятия Программы</w:t>
            </w:r>
          </w:p>
        </w:tc>
        <w:tc>
          <w:tcPr>
            <w:tcW w:w="2268" w:type="dxa"/>
            <w:vMerge w:val="restart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2CC207C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701" w:type="dxa"/>
            <w:vMerge w:val="restart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2AB231E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Срок</w:t>
            </w:r>
          </w:p>
          <w:p w14:paraId="1131D42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исполнения,</w:t>
            </w:r>
          </w:p>
          <w:p w14:paraId="3FA5609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701" w:type="dxa"/>
            <w:vMerge w:val="restart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467875E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Источники финансиро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вания</w:t>
            </w:r>
          </w:p>
        </w:tc>
        <w:tc>
          <w:tcPr>
            <w:tcW w:w="5196" w:type="dxa"/>
            <w:gridSpan w:val="5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1650C77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Объем финан</w:t>
            </w:r>
          </w:p>
          <w:p w14:paraId="3401B75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cирования</w:t>
            </w:r>
          </w:p>
          <w:p w14:paraId="40E34F8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(тыс. рублей)</w:t>
            </w:r>
          </w:p>
        </w:tc>
      </w:tr>
      <w:tr w14:paraId="4D391B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90" w:type="dxa"/>
            <w:vMerge w:val="continue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8F8F8"/>
          </w:tcPr>
          <w:p w14:paraId="1D658E2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  <w:vMerge w:val="continue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8F8F8"/>
          </w:tcPr>
          <w:p w14:paraId="5C0ACBA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8F8F8"/>
          </w:tcPr>
          <w:p w14:paraId="25329D1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8F8F8"/>
          </w:tcPr>
          <w:p w14:paraId="21C0EDF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8F8F8"/>
          </w:tcPr>
          <w:p w14:paraId="0175230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05CE5DC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8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58F13E2A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39EABB8A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7D297565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3A89A2D8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14:paraId="07AED1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22EA6214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97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14C15E2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Проведение координационных советов, совещаний с руководителями по согласованию действий и последовательности мероприятий в случае выявления выжигания сухой растительности</w:t>
            </w:r>
          </w:p>
        </w:tc>
        <w:tc>
          <w:tcPr>
            <w:tcW w:w="226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5944C8B1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</w:tc>
        <w:tc>
          <w:tcPr>
            <w:tcW w:w="1701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3ED40AB0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701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67AADA5A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5196" w:type="dxa"/>
            <w:gridSpan w:val="5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2087956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Финансиро</w:t>
            </w:r>
          </w:p>
          <w:p w14:paraId="0C7C2B3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вани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е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не </w:t>
            </w:r>
          </w:p>
          <w:p w14:paraId="12920AA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требуется</w:t>
            </w:r>
          </w:p>
        </w:tc>
      </w:tr>
      <w:tr w14:paraId="0968F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589A9903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97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3DECEBB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Выявление лиц, осуществляющих выжигание сухой растительности и привлечение их к административной ответственности. Информирование  населения через СМИ</w:t>
            </w:r>
          </w:p>
        </w:tc>
        <w:tc>
          <w:tcPr>
            <w:tcW w:w="226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451CC831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Администрация  сельского поселения</w:t>
            </w:r>
          </w:p>
        </w:tc>
        <w:tc>
          <w:tcPr>
            <w:tcW w:w="1701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7C38D66A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701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2B869FD0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5196" w:type="dxa"/>
            <w:gridSpan w:val="5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66ADB96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Финансиро</w:t>
            </w:r>
          </w:p>
          <w:p w14:paraId="31AF02F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вани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е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не </w:t>
            </w:r>
          </w:p>
          <w:p w14:paraId="2211369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требуется</w:t>
            </w:r>
          </w:p>
        </w:tc>
      </w:tr>
      <w:tr w14:paraId="4EFFA0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1A8E19FE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97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5887DB1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Организовать работу муниципальных земельных инспекторов по выявлению нарушенных земель, связанных с нарушением почвенного покрова и нагрузке на пастбища сельскохозяйственными животными</w:t>
            </w:r>
          </w:p>
        </w:tc>
        <w:tc>
          <w:tcPr>
            <w:tcW w:w="226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6EEC2B6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14:paraId="754A4E3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1701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3EA82DA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701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54EB97F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5196" w:type="dxa"/>
            <w:gridSpan w:val="5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6D3198B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Финанси</w:t>
            </w:r>
          </w:p>
          <w:p w14:paraId="22BCE1A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овани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не </w:t>
            </w:r>
          </w:p>
          <w:p w14:paraId="432A760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требуется</w:t>
            </w:r>
          </w:p>
        </w:tc>
      </w:tr>
      <w:tr w14:paraId="57A4D1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3FAF99F6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97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4EB2492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Организовать мониторинг технического состояния ГТС на территории сельского поселения</w:t>
            </w:r>
          </w:p>
        </w:tc>
        <w:tc>
          <w:tcPr>
            <w:tcW w:w="226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28AC843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</w:tc>
        <w:tc>
          <w:tcPr>
            <w:tcW w:w="1701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7D598DF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701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6FA8485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5196" w:type="dxa"/>
            <w:gridSpan w:val="5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25EB5AE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Финансиро</w:t>
            </w:r>
          </w:p>
          <w:p w14:paraId="510B96D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вани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е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не </w:t>
            </w:r>
          </w:p>
          <w:p w14:paraId="44A70CD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требуется</w:t>
            </w:r>
          </w:p>
        </w:tc>
      </w:tr>
      <w:tr w14:paraId="548BDF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68F2C39D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97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44475D5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Организация и проведение экологических акций</w:t>
            </w:r>
          </w:p>
        </w:tc>
        <w:tc>
          <w:tcPr>
            <w:tcW w:w="226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00D49D6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Администрация  сельского поселения</w:t>
            </w:r>
          </w:p>
        </w:tc>
        <w:tc>
          <w:tcPr>
            <w:tcW w:w="1701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77A69D1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701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4DE4F85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5196" w:type="dxa"/>
            <w:gridSpan w:val="5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6418BC9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Финансиро</w:t>
            </w:r>
          </w:p>
          <w:p w14:paraId="240888B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вани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е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не </w:t>
            </w:r>
          </w:p>
          <w:p w14:paraId="76707D8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требуется</w:t>
            </w:r>
          </w:p>
        </w:tc>
      </w:tr>
      <w:tr w14:paraId="3D330F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150C4A31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97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1386FA1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Проведение сходов граждан, уличных комитетов, собрания в коллективах по вопросам наведения санитарного порядка на подведомственных территориях</w:t>
            </w:r>
          </w:p>
        </w:tc>
        <w:tc>
          <w:tcPr>
            <w:tcW w:w="226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3C35185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</w:tc>
        <w:tc>
          <w:tcPr>
            <w:tcW w:w="1701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5BF3FFE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701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3AADE8A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5196" w:type="dxa"/>
            <w:gridSpan w:val="5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3CC372C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Финансиро</w:t>
            </w:r>
          </w:p>
          <w:p w14:paraId="311674B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вани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е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не </w:t>
            </w:r>
          </w:p>
          <w:p w14:paraId="45893E9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требуется</w:t>
            </w:r>
          </w:p>
        </w:tc>
      </w:tr>
      <w:tr w14:paraId="678377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6AD6658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97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3E00EDA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Активизировать работу по выявлению лиц, осуществляющих негативное воздействие на окружающую среду и привлечение их к административной ответственности</w:t>
            </w:r>
          </w:p>
        </w:tc>
        <w:tc>
          <w:tcPr>
            <w:tcW w:w="226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44A9761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</w:tc>
        <w:tc>
          <w:tcPr>
            <w:tcW w:w="1701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3423E4B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701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600AE9B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5196" w:type="dxa"/>
            <w:gridSpan w:val="5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1DB5277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Финансиро</w:t>
            </w:r>
          </w:p>
          <w:p w14:paraId="49B8B29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вани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е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не </w:t>
            </w:r>
          </w:p>
          <w:p w14:paraId="4DA9007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требуется</w:t>
            </w:r>
          </w:p>
        </w:tc>
      </w:tr>
      <w:tr w14:paraId="090ED8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" w:hRule="atLeast"/>
        </w:trPr>
        <w:tc>
          <w:tcPr>
            <w:tcW w:w="89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3979F7F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97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1729E5C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Экологическое просвещение и информирование населения о состоянии окружающей среды:</w:t>
            </w:r>
          </w:p>
          <w:p w14:paraId="3D615F4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публикация статей экологического содержания в периодической печати;</w:t>
            </w:r>
          </w:p>
        </w:tc>
        <w:tc>
          <w:tcPr>
            <w:tcW w:w="226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5B91326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</w:tc>
        <w:tc>
          <w:tcPr>
            <w:tcW w:w="1701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6C46C2A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701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71A64D7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5196" w:type="dxa"/>
            <w:gridSpan w:val="5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13F6D57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Финансиро</w:t>
            </w:r>
          </w:p>
          <w:p w14:paraId="7F687DE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вани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е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не </w:t>
            </w:r>
          </w:p>
          <w:p w14:paraId="66B3569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требуется</w:t>
            </w:r>
          </w:p>
        </w:tc>
      </w:tr>
    </w:tbl>
    <w:p w14:paraId="199CE536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3311FE58">
      <w:pPr>
        <w:jc w:val="both"/>
        <w:rPr>
          <w:rFonts w:ascii="Times New Roman" w:hAnsi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New Bash">
    <w:altName w:val="Arial"/>
    <w:panose1 w:val="020B0604020202020204"/>
    <w:charset w:val="CC"/>
    <w:family w:val="swiss"/>
    <w:pitch w:val="default"/>
    <w:sig w:usb0="00000000" w:usb1="00000000" w:usb2="00000000" w:usb3="00000000" w:csb0="00000004" w:csb1="00000000"/>
  </w:font>
  <w:font w:name="DejaVu Sans">
    <w:altName w:val="Times New Roman"/>
    <w:panose1 w:val="020B0603030804020204"/>
    <w:charset w:val="CC"/>
    <w:family w:val="swiss"/>
    <w:pitch w:val="default"/>
    <w:sig w:usb0="00000000" w:usb1="00000000" w:usb2="00042029" w:usb3="00000000" w:csb0="8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EE6334"/>
    <w:multiLevelType w:val="multilevel"/>
    <w:tmpl w:val="00EE6334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E76569B"/>
    <w:multiLevelType w:val="multilevel"/>
    <w:tmpl w:val="1E76569B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TrackMoves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45F9"/>
    <w:rsid w:val="00041FAE"/>
    <w:rsid w:val="00053604"/>
    <w:rsid w:val="000579F3"/>
    <w:rsid w:val="00064ACB"/>
    <w:rsid w:val="00086A38"/>
    <w:rsid w:val="000A6B5F"/>
    <w:rsid w:val="000B0135"/>
    <w:rsid w:val="00146571"/>
    <w:rsid w:val="00183A42"/>
    <w:rsid w:val="00196ADB"/>
    <w:rsid w:val="001C7468"/>
    <w:rsid w:val="001E6043"/>
    <w:rsid w:val="00207DD1"/>
    <w:rsid w:val="00236982"/>
    <w:rsid w:val="00237E0D"/>
    <w:rsid w:val="00257311"/>
    <w:rsid w:val="00260BC5"/>
    <w:rsid w:val="00293182"/>
    <w:rsid w:val="002A6DD6"/>
    <w:rsid w:val="002E3DE9"/>
    <w:rsid w:val="003557DC"/>
    <w:rsid w:val="00371A53"/>
    <w:rsid w:val="003855AC"/>
    <w:rsid w:val="00386C85"/>
    <w:rsid w:val="003A5B75"/>
    <w:rsid w:val="003C67ED"/>
    <w:rsid w:val="004323DC"/>
    <w:rsid w:val="004B54F3"/>
    <w:rsid w:val="005434C3"/>
    <w:rsid w:val="005560C3"/>
    <w:rsid w:val="00590397"/>
    <w:rsid w:val="005907A7"/>
    <w:rsid w:val="005A5FB2"/>
    <w:rsid w:val="005D0342"/>
    <w:rsid w:val="005E0E3B"/>
    <w:rsid w:val="00644E56"/>
    <w:rsid w:val="00646F45"/>
    <w:rsid w:val="006606FB"/>
    <w:rsid w:val="0069463C"/>
    <w:rsid w:val="00711037"/>
    <w:rsid w:val="00724D97"/>
    <w:rsid w:val="00736CE7"/>
    <w:rsid w:val="0077604A"/>
    <w:rsid w:val="007D68E4"/>
    <w:rsid w:val="007F5AE3"/>
    <w:rsid w:val="00816048"/>
    <w:rsid w:val="0082002C"/>
    <w:rsid w:val="008365E3"/>
    <w:rsid w:val="0087106A"/>
    <w:rsid w:val="00872756"/>
    <w:rsid w:val="008E2644"/>
    <w:rsid w:val="008E5766"/>
    <w:rsid w:val="00904881"/>
    <w:rsid w:val="009770F5"/>
    <w:rsid w:val="009A37B5"/>
    <w:rsid w:val="00A0402F"/>
    <w:rsid w:val="00A04D87"/>
    <w:rsid w:val="00A205B0"/>
    <w:rsid w:val="00A230E7"/>
    <w:rsid w:val="00A2604A"/>
    <w:rsid w:val="00A42794"/>
    <w:rsid w:val="00AA43BB"/>
    <w:rsid w:val="00AE16E3"/>
    <w:rsid w:val="00AF0189"/>
    <w:rsid w:val="00B12C1A"/>
    <w:rsid w:val="00BB67B9"/>
    <w:rsid w:val="00C14B5A"/>
    <w:rsid w:val="00C16E39"/>
    <w:rsid w:val="00C245F9"/>
    <w:rsid w:val="00CD66DC"/>
    <w:rsid w:val="00CE1117"/>
    <w:rsid w:val="00D3757E"/>
    <w:rsid w:val="00D55F8E"/>
    <w:rsid w:val="00D62E15"/>
    <w:rsid w:val="00D9536A"/>
    <w:rsid w:val="00E17314"/>
    <w:rsid w:val="00E35395"/>
    <w:rsid w:val="00EC18B8"/>
    <w:rsid w:val="00EE53EC"/>
    <w:rsid w:val="00FA3B03"/>
    <w:rsid w:val="00FD020D"/>
    <w:rsid w:val="03096205"/>
    <w:rsid w:val="32F72BEB"/>
    <w:rsid w:val="409B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nhideWhenUsed="0" w:uiPriority="0" w:semiHidden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qFormat/>
    <w:locked/>
    <w:uiPriority w:val="0"/>
    <w:pPr>
      <w:keepNext/>
      <w:jc w:val="center"/>
      <w:outlineLvl w:val="0"/>
    </w:pPr>
    <w:rPr>
      <w:b/>
      <w:spacing w:val="20"/>
      <w:lang w:eastAsia="ru-RU"/>
    </w:rPr>
  </w:style>
  <w:style w:type="paragraph" w:styleId="3">
    <w:name w:val="heading 7"/>
    <w:basedOn w:val="1"/>
    <w:next w:val="1"/>
    <w:qFormat/>
    <w:locked/>
    <w:uiPriority w:val="0"/>
    <w:pPr>
      <w:keepNext/>
      <w:jc w:val="center"/>
      <w:outlineLvl w:val="6"/>
    </w:pPr>
    <w:rPr>
      <w:rFonts w:ascii="Arial New Bash" w:hAnsi="Arial New Bash" w:cs="Arial"/>
      <w:sz w:val="24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7">
    <w:name w:val="apple-converted-space"/>
    <w:qFormat/>
    <w:uiPriority w:val="99"/>
    <w:rPr>
      <w:rFonts w:cs="Times New Roman"/>
    </w:rPr>
  </w:style>
  <w:style w:type="paragraph" w:styleId="8">
    <w:name w:val="List Paragraph"/>
    <w:basedOn w:val="1"/>
    <w:qFormat/>
    <w:uiPriority w:val="99"/>
    <w:pPr>
      <w:ind w:left="720"/>
      <w:contextualSpacing/>
    </w:pPr>
  </w:style>
  <w:style w:type="paragraph" w:customStyle="1" w:styleId="9">
    <w:name w:val="228bf8a64b8551e1msonormal"/>
    <w:basedOn w:val="1"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8</Pages>
  <Words>2755</Words>
  <Characters>15709</Characters>
  <Lines>130</Lines>
  <Paragraphs>36</Paragraphs>
  <TotalTime>64</TotalTime>
  <ScaleCrop>false</ScaleCrop>
  <LinksUpToDate>false</LinksUpToDate>
  <CharactersWithSpaces>18428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2020-12-07T12:49:00Z</dcterms:created>
  <dc:creator>Admin</dc:creator>
  <cp:lastModifiedBy>BO</cp:lastModifiedBy>
  <cp:lastPrinted>2020-12-22T09:48:00Z</cp:lastPrinted>
  <dcterms:modified xsi:type="dcterms:W3CDTF">2025-09-01T09:09:09Z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39CBFEE5D4C94A198A2530C31B305900_12</vt:lpwstr>
  </property>
</Properties>
</file>